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5DF4" w:rsidRDefault="00F05DF4">
      <w:pPr>
        <w:pStyle w:val="BodyTextIndent3"/>
        <w:spacing w:after="0"/>
        <w:contextualSpacing/>
        <w:jc w:val="right"/>
        <w:rPr>
          <w:rFonts w:ascii="GHEA Grapalat" w:hAnsi="GHEA Grapalat" w:cs="Sylfaen"/>
          <w:b/>
          <w:noProof/>
          <w:sz w:val="18"/>
          <w:szCs w:val="18"/>
          <w:lang w:val="hy-AM"/>
        </w:rPr>
      </w:pPr>
      <w:bookmarkStart w:id="0" w:name="_Hlk113627086"/>
      <w:bookmarkStart w:id="1" w:name="_Hlk81818730"/>
    </w:p>
    <w:tbl>
      <w:tblPr>
        <w:tblW w:w="11005" w:type="dxa"/>
        <w:tblInd w:w="-551" w:type="dxa"/>
        <w:tblLook w:val="0600" w:firstRow="0" w:lastRow="0" w:firstColumn="0" w:lastColumn="0" w:noHBand="1" w:noVBand="1"/>
      </w:tblPr>
      <w:tblGrid>
        <w:gridCol w:w="11326"/>
      </w:tblGrid>
      <w:tr w:rsidR="00F05DF4">
        <w:trPr>
          <w:trHeight w:val="345"/>
        </w:trPr>
        <w:tc>
          <w:tcPr>
            <w:tcW w:w="11005" w:type="dxa"/>
            <w:shd w:val="clear" w:color="auto" w:fill="auto"/>
            <w:vAlign w:val="center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eastAsia="Times New Roman" w:hAnsi="GHEA Grapalat" w:cs="Calibri"/>
                <w:b/>
                <w:bCs/>
                <w:noProof/>
                <w:color w:val="000000"/>
                <w:lang w:val="hy-AM"/>
              </w:rPr>
            </w:pPr>
            <w:r>
              <w:rPr>
                <w:rFonts w:ascii="Arial" w:eastAsia="Arial" w:hAnsi="Arial" w:cs="Arial"/>
                <w:b/>
                <w:bCs/>
                <w:noProof/>
                <w:color w:val="000000"/>
                <w:lang w:val="ru-RU" w:eastAsia="ru-RU" w:bidi="ru-RU"/>
              </w:rPr>
              <w:t>ЛОТ  3</w:t>
            </w:r>
          </w:p>
        </w:tc>
      </w:tr>
      <w:tr w:rsidR="00F05DF4">
        <w:trPr>
          <w:trHeight w:val="345"/>
        </w:trPr>
        <w:tc>
          <w:tcPr>
            <w:tcW w:w="11005" w:type="dxa"/>
            <w:shd w:val="clear" w:color="auto" w:fill="auto"/>
            <w:noWrap/>
            <w:vAlign w:val="center"/>
            <w:hideMark/>
          </w:tcPr>
          <w:p w:rsidR="00F05DF4" w:rsidRDefault="003E0658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bCs/>
                <w:noProof/>
                <w:color w:val="000000"/>
                <w:lang w:val="hy-AM"/>
              </w:rPr>
            </w:pPr>
            <w:r>
              <w:rPr>
                <w:rFonts w:ascii="Arial" w:eastAsia="Arial" w:hAnsi="Arial" w:cs="Arial"/>
                <w:b/>
                <w:bCs/>
                <w:noProof/>
                <w:color w:val="000000"/>
                <w:lang w:val="ru-RU" w:eastAsia="ru-RU" w:bidi="ru-RU"/>
              </w:rPr>
              <w:t>Техническая спецификация</w:t>
            </w:r>
          </w:p>
        </w:tc>
      </w:tr>
      <w:tr w:rsidR="00F05DF4">
        <w:trPr>
          <w:trHeight w:val="855"/>
        </w:trPr>
        <w:tc>
          <w:tcPr>
            <w:tcW w:w="11005" w:type="dxa"/>
            <w:shd w:val="clear" w:color="auto" w:fill="auto"/>
            <w:vAlign w:val="center"/>
            <w:hideMark/>
          </w:tcPr>
          <w:p w:rsidR="00F05DF4" w:rsidRDefault="00D25362">
            <w:pPr>
              <w:spacing w:after="0"/>
              <w:contextualSpacing/>
              <w:jc w:val="center"/>
              <w:rPr>
                <w:rFonts w:ascii="GHEA Grapalat" w:hAnsi="GHEA Grapalat"/>
                <w:b/>
                <w:noProof/>
                <w:lang w:val="hy-AM"/>
              </w:rPr>
            </w:pPr>
            <w:r>
              <w:rPr>
                <w:rFonts w:ascii="Arial" w:eastAsia="Arial" w:hAnsi="Arial" w:cs="Arial"/>
                <w:b/>
                <w:noProof/>
                <w:lang w:val="ru-RU" w:eastAsia="ru-RU" w:bidi="ru-RU"/>
              </w:rPr>
              <w:t>К</w:t>
            </w:r>
            <w:r w:rsidR="003E0658">
              <w:rPr>
                <w:rFonts w:ascii="Arial" w:eastAsia="Arial" w:hAnsi="Arial" w:cs="Arial"/>
                <w:b/>
                <w:noProof/>
                <w:lang w:val="ru-RU" w:eastAsia="ru-RU" w:bidi="ru-RU"/>
              </w:rPr>
              <w:t>омпьютерная и сопутствующая техника</w:t>
            </w:r>
          </w:p>
          <w:p w:rsidR="00F05DF4" w:rsidRDefault="00F05DF4">
            <w:pPr>
              <w:spacing w:after="0"/>
              <w:contextualSpacing/>
              <w:jc w:val="center"/>
              <w:rPr>
                <w:rFonts w:ascii="GHEA Grapalat" w:hAnsi="GHEA Grapalat"/>
                <w:b/>
                <w:noProof/>
                <w:lang w:val="hy-AM"/>
              </w:rPr>
            </w:pPr>
          </w:p>
          <w:tbl>
            <w:tblPr>
              <w:tblW w:w="11100" w:type="dxa"/>
              <w:tblLook w:val="04A0" w:firstRow="1" w:lastRow="0" w:firstColumn="1" w:lastColumn="0" w:noHBand="0" w:noVBand="1"/>
            </w:tblPr>
            <w:tblGrid>
              <w:gridCol w:w="610"/>
              <w:gridCol w:w="2579"/>
              <w:gridCol w:w="1469"/>
              <w:gridCol w:w="4247"/>
              <w:gridCol w:w="685"/>
              <w:gridCol w:w="1510"/>
            </w:tblGrid>
            <w:tr w:rsidR="00F05DF4">
              <w:trPr>
                <w:trHeight w:val="885"/>
              </w:trPr>
              <w:tc>
                <w:tcPr>
                  <w:tcW w:w="61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:rsidR="00F05DF4" w:rsidRDefault="003E0658">
                  <w:pPr>
                    <w:spacing w:after="0" w:line="240" w:lineRule="auto"/>
                    <w:jc w:val="center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noProof/>
                      <w:lang w:val="ru-RU" w:eastAsia="ru-RU" w:bidi="ru-RU"/>
                    </w:rPr>
                    <w:t>№ п/п</w:t>
                  </w:r>
                </w:p>
              </w:tc>
              <w:tc>
                <w:tcPr>
                  <w:tcW w:w="257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F05DF4" w:rsidRDefault="003E0658">
                  <w:pPr>
                    <w:spacing w:after="0" w:line="240" w:lineRule="auto"/>
                    <w:jc w:val="center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noProof/>
                      <w:lang w:val="ru-RU" w:eastAsia="ru-RU" w:bidi="ru-RU"/>
                    </w:rPr>
                    <w:t xml:space="preserve">Наименование </w:t>
                  </w:r>
                  <w:r>
                    <w:rPr>
                      <w:rFonts w:ascii="Arial" w:eastAsia="Arial" w:hAnsi="Arial" w:cs="Arial"/>
                      <w:b/>
                      <w:bCs/>
                      <w:noProof/>
                      <w:lang w:val="ru-RU" w:eastAsia="ru-RU" w:bidi="ru-RU"/>
                    </w:rPr>
                    <w:t>товара</w:t>
                  </w:r>
                </w:p>
              </w:tc>
              <w:tc>
                <w:tcPr>
                  <w:tcW w:w="146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F05DF4" w:rsidRDefault="003E0658">
                  <w:pPr>
                    <w:spacing w:after="0" w:line="240" w:lineRule="auto"/>
                    <w:jc w:val="center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noProof/>
                      <w:lang w:val="ru-RU" w:eastAsia="ru-RU" w:bidi="ru-RU"/>
                    </w:rPr>
                    <w:t xml:space="preserve">Проектный код </w:t>
                  </w:r>
                </w:p>
              </w:tc>
              <w:tc>
                <w:tcPr>
                  <w:tcW w:w="424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F05DF4" w:rsidRDefault="003E0658">
                  <w:pPr>
                    <w:spacing w:after="0" w:line="240" w:lineRule="auto"/>
                    <w:jc w:val="center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noProof/>
                      <w:lang w:val="ru-RU" w:eastAsia="ru-RU" w:bidi="ru-RU"/>
                    </w:rPr>
                    <w:t>Описание</w:t>
                  </w:r>
                </w:p>
              </w:tc>
              <w:tc>
                <w:tcPr>
                  <w:tcW w:w="68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F05DF4" w:rsidRDefault="003E0658">
                  <w:pPr>
                    <w:spacing w:after="0" w:line="240" w:lineRule="auto"/>
                    <w:jc w:val="center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noProof/>
                      <w:lang w:val="ru-RU" w:eastAsia="ru-RU" w:bidi="ru-RU"/>
                    </w:rPr>
                    <w:t>Ед. изм.</w:t>
                  </w:r>
                </w:p>
              </w:tc>
              <w:tc>
                <w:tcPr>
                  <w:tcW w:w="151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vAlign w:val="center"/>
                  <w:hideMark/>
                </w:tcPr>
                <w:p w:rsidR="00F05DF4" w:rsidRDefault="003E0658">
                  <w:pPr>
                    <w:spacing w:after="0" w:line="240" w:lineRule="auto"/>
                    <w:jc w:val="center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  <w:noProof/>
                      <w:lang w:val="ru-RU" w:eastAsia="ru-RU" w:bidi="ru-RU"/>
                    </w:rPr>
                    <w:t>Количество</w:t>
                  </w:r>
                </w:p>
              </w:tc>
            </w:tr>
            <w:tr w:rsidR="00F05DF4">
              <w:trPr>
                <w:trHeight w:val="885"/>
              </w:trPr>
              <w:tc>
                <w:tcPr>
                  <w:tcW w:w="61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</w:tcPr>
                <w:p w:rsidR="00F05DF4" w:rsidRDefault="003E0658">
                  <w:pPr>
                    <w:spacing w:after="0" w:line="240" w:lineRule="auto"/>
                    <w:jc w:val="center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1</w:t>
                  </w:r>
                </w:p>
              </w:tc>
              <w:tc>
                <w:tcPr>
                  <w:tcW w:w="2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>Ноутбук (Notebook)</w:t>
                  </w:r>
                </w:p>
              </w:tc>
              <w:tc>
                <w:tcPr>
                  <w:tcW w:w="14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F05DF4" w:rsidRDefault="003E0658">
                  <w:pPr>
                    <w:spacing w:after="0" w:line="240" w:lineRule="auto"/>
                    <w:jc w:val="center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1/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1-01/01    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1/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4-04/04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1/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5-05/05 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1/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-8-08/08    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1/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-9-09/09        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1/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-10-10/10   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1/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-11-11/11  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1/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-12-12/12         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1/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-13-13/13          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1/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-14-14/14    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2/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1-01/01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2/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4-04/04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2/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5-05/05            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2/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-8-08/08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2/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-9-09/09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2/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-10-10/10     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2/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-11-11/11        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2/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-12-12/12       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2/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-13-13/13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2/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-14-14/14  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3/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1-01/01    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3/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3-03/03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3/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4-04/04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3/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7-07/07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3/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8-08/08    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3/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9-09/09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3/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10-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lastRenderedPageBreak/>
                    <w:t xml:space="preserve">10/10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3/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11-11/11 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3/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13-13/13          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3/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15-15/15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3/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16-16/16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3/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17-17/17  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4/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1-01/01 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4/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5-05/05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4/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6-06/06 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4/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7-07/07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4/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8-08/08 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4/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9-09/09       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4/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10-10/10</w:t>
                  </w:r>
                </w:p>
              </w:tc>
              <w:tc>
                <w:tcPr>
                  <w:tcW w:w="424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lastRenderedPageBreak/>
                    <w:t>Ноутбук Dell, Lenovo или HP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Экран, диагональ: 15,6 дюйма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Разрешение: не менее Full HD (1920×1080)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Матрица: IPS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Частота обновления: не менее 60Hz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Яркость: не менее 250 nits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Процессор: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Intel Core i5, не ниже 13420H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Количе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ство ядер: не менее 10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Графическая система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Intel UHD Graphics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или Intel Graphics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Оперативная память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Тип: DDR5, не менее 16GB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Накопитель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Тип: SSD, не менее 512GB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Беспроводная связь: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Wi-Fi 6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Bluetooth 5.2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Проводное подключение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Gigabit Ethernet (RJ-45)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Камера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: не менее HD 720p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Порты: не менее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2 × USB-A 3.2 Gen 1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1 × USB-C 3.2 Gen 1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HDMI 1.4b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RJ-45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3,5 мм Audio Combo Jack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Возможности USB-C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Power Delivery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DisplayPort 1.2 1.4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Аккумулятор: не менее 47Wh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Операционная система: Windows 11 Pro (лицензионная)</w:t>
                  </w:r>
                </w:p>
              </w:tc>
              <w:tc>
                <w:tcPr>
                  <w:tcW w:w="68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F05DF4" w:rsidRDefault="003E0658">
                  <w:pPr>
                    <w:spacing w:after="0" w:line="240" w:lineRule="auto"/>
                    <w:jc w:val="center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>Шт.</w:t>
                  </w:r>
                </w:p>
              </w:tc>
              <w:tc>
                <w:tcPr>
                  <w:tcW w:w="151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F05DF4" w:rsidRDefault="003E0658">
                  <w:pPr>
                    <w:spacing w:after="0" w:line="240" w:lineRule="auto"/>
                    <w:jc w:val="center"/>
                    <w:rPr>
                      <w:rFonts w:ascii="GHEA Grapalat" w:eastAsia="Times New Roman" w:hAnsi="GHEA Grapalat" w:cs="Calibri"/>
                      <w:b/>
                      <w:bCs/>
                      <w:noProof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lang w:val="hy-AM"/>
                    </w:rPr>
                    <w:t>55</w:t>
                  </w:r>
                </w:p>
              </w:tc>
            </w:tr>
            <w:tr w:rsidR="00F05DF4">
              <w:trPr>
                <w:trHeight w:val="8190"/>
              </w:trPr>
              <w:tc>
                <w:tcPr>
                  <w:tcW w:w="61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i/>
                      <w:iCs/>
                      <w:noProof/>
                      <w:color w:val="000000"/>
                      <w:lang w:val="hy-AM"/>
                    </w:rPr>
                    <w:lastRenderedPageBreak/>
                    <w:t>2</w:t>
                  </w:r>
                </w:p>
              </w:tc>
              <w:tc>
                <w:tcPr>
                  <w:tcW w:w="2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>Планшет</w:t>
                  </w:r>
                </w:p>
              </w:tc>
              <w:tc>
                <w:tcPr>
                  <w:tcW w:w="14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>1/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 xml:space="preserve">-6-06/06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>2/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>-6-06/06</w:t>
                  </w:r>
                </w:p>
              </w:tc>
              <w:tc>
                <w:tcPr>
                  <w:tcW w:w="424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>• Тип: планшет для повседневного и офисного использования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• Экран: 10”–11” IPS/LED, Full HD или более высокого разрешения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• Процессор: Octa-Core для плавной и быстрой работы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• Оперативная память (RAM): не менее 6 ГБ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• Вс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>троенная память: не менее 128 ГБ, с поддержкой карты памяти microSD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• Операционная система: Android 14/15 или актуальная версия iPadOS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• Возможности подключения: Wi-Fi, Bluetooth, USB Type-C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• Аккумулятор: емкостью 7000–8000 мА·ч, с возможностью автономной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 xml:space="preserve"> работы 8–10 часов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• Камеры: фронтальная и основная — для видеозвонков и повседневного использования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• Звук: встроенные динамики и микрофон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• Конструкция: легкая, прочная, удобная для переноски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• Дополнительно: зарядное устройство и защитный чехол в компле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>кте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• Применение: просмотр интернет-ресурсов, онлайн-встречи, просмотр документов, социальные платформы и повседневные рабочие задачи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• Качество: высокое, надежное, изделие рассчитано на длительную эксплуатацию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• Гарантия: официальная гарантия не менее 1 г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>ода</w:t>
                  </w:r>
                </w:p>
              </w:tc>
              <w:tc>
                <w:tcPr>
                  <w:tcW w:w="68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>шт.</w:t>
                  </w:r>
                </w:p>
              </w:tc>
              <w:tc>
                <w:tcPr>
                  <w:tcW w:w="151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2</w:t>
                  </w:r>
                </w:p>
              </w:tc>
            </w:tr>
            <w:tr w:rsidR="00F05DF4">
              <w:trPr>
                <w:trHeight w:val="2510"/>
              </w:trPr>
              <w:tc>
                <w:tcPr>
                  <w:tcW w:w="61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i/>
                      <w:iCs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i/>
                      <w:iCs/>
                      <w:noProof/>
                      <w:color w:val="000000"/>
                      <w:lang w:val="hy-AM"/>
                    </w:rPr>
                    <w:lastRenderedPageBreak/>
                    <w:t>3</w:t>
                  </w:r>
                </w:p>
              </w:tc>
              <w:tc>
                <w:tcPr>
                  <w:tcW w:w="2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highlight w:val="yellow"/>
                      <w:lang w:val="hy-AM"/>
                    </w:rPr>
                  </w:pPr>
                  <w:r>
                    <w:rPr>
                      <w:rFonts w:ascii="Arial" w:eastAsia="Arial" w:hAnsi="Arial" w:cs="Arial"/>
                      <w:noProof/>
                      <w:color w:val="000000"/>
                      <w:highlight w:val="yellow"/>
                      <w:lang w:val="hy-AM" w:eastAsia="ru-RU" w:bidi="ru-RU"/>
                    </w:rPr>
                    <w:t>Планшет 11 дюймов</w:t>
                  </w:r>
                </w:p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highlight w:val="yellow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highlight w:val="yellow"/>
                      <w:lang w:val="hy-AM"/>
                    </w:rPr>
                    <w:t>(Apple iPad 11 128GB, WiFi)</w:t>
                  </w:r>
                </w:p>
              </w:tc>
              <w:tc>
                <w:tcPr>
                  <w:tcW w:w="14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>2/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>-13-13/13</w:t>
                  </w:r>
                </w:p>
              </w:tc>
              <w:tc>
                <w:tcPr>
                  <w:tcW w:w="424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Экран (Display)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Диагональ: 11 дюймов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Технология: Ultra Retina XDR (Tandem OLED — двухслойный OLED)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Разрешение (Resolution): приблизительно 2420 × 1668 пикселей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 xml:space="preserve">• Плотность 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пикселей: приблизительно 264 ppi (пикселей на дюйм)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Частота обновления: 10Hz – 120Hz (технология ProMotion)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Яркость: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До 1000 нит (в режиме SDR)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До 1600 нит (пиковая яркость HDR)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Контрастность (Contrast ratio): ~2,000,000:1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Производительность (Perform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ance)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Процессор: M5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Центральный процессор (CPU): до 10 ядер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Память (Memory)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Оперативная память (RAM): не менее 12 гигабайт (GB)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Встроенная память: не менее 256 гигабайт (GB)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Камеры (Cameras)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Основная (задняя) камера: 12MP широкоугольная (Wide)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 xml:space="preserve">• 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Лазерный сканер: сканер LiDAR (для измерения глубины пространства)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Фронтальная камера: 12MP сверхширокоугольная (Ultra Wide), с функцией Center Stage (центрирование кадра)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Видеозапись: с разрешением до 4K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Аудиосистема (Audio)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Динамики: 4 динамика (Qu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ad speakers — объемное звучание с четырех сторон)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Микрофоны: 4 микрофона студийного качества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Связь и подключения (Connectivity)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Разъем: USB-C / Thunderbolt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Беспроводная связь (Wi-Fi): Wi-Fi 7 (новейшего поколения)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Bluetooth: Bluetooth 6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Сотовая с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вязь: 5G (для модели Cellular)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Аккумулятор (Battery)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Время работы: до ~10 часов активного использования (при работе в интернете или просмотре видео)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Энергосбережение: оптимизированное энергопотребление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Дизайн и размеры (Design and Dimensions)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  <w:t>• Толщина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: приблизительно 5,3 мм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br/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lastRenderedPageBreak/>
                    <w:t>• Масса: приблизительно 440 граммов</w:t>
                  </w:r>
                </w:p>
              </w:tc>
              <w:tc>
                <w:tcPr>
                  <w:tcW w:w="68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lastRenderedPageBreak/>
                    <w:t>шт.</w:t>
                  </w:r>
                </w:p>
              </w:tc>
              <w:tc>
                <w:tcPr>
                  <w:tcW w:w="151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9</w:t>
                  </w:r>
                </w:p>
              </w:tc>
            </w:tr>
            <w:tr w:rsidR="00F05DF4">
              <w:trPr>
                <w:trHeight w:val="8190"/>
              </w:trPr>
              <w:tc>
                <w:tcPr>
                  <w:tcW w:w="61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hideMark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i/>
                      <w:iCs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i/>
                      <w:iCs/>
                      <w:noProof/>
                      <w:color w:val="000000"/>
                      <w:lang w:val="hy-AM"/>
                    </w:rPr>
                    <w:lastRenderedPageBreak/>
                    <w:t>4</w:t>
                  </w:r>
                </w:p>
              </w:tc>
              <w:tc>
                <w:tcPr>
                  <w:tcW w:w="257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Arial" w:eastAsia="Arial" w:hAnsi="Arial" w:cs="Arial"/>
                      <w:noProof/>
                      <w:color w:val="000000"/>
                      <w:highlight w:val="yellow"/>
                      <w:lang w:val="ru-RU" w:eastAsia="ru-RU" w:bidi="ru-RU"/>
                    </w:rPr>
                    <w:t xml:space="preserve">Многофункциональное печатающее устройство </w:t>
                  </w:r>
                </w:p>
              </w:tc>
              <w:tc>
                <w:tcPr>
                  <w:tcW w:w="146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4/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6-06/06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4/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9-09/09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4/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10-10/10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1/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 xml:space="preserve">10-10/10          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2/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10-10/10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Մ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4/</w:t>
                  </w:r>
                  <w:r>
                    <w:rPr>
                      <w:rFonts w:ascii="GHEA Grapalat" w:eastAsia="GHEA Grapalat" w:hAnsi="GHEA Grapalat" w:cs="GHEA Grapalat"/>
                      <w:noProof/>
                      <w:color w:val="000000"/>
                      <w:lang w:val="hy-AM" w:eastAsia="hy-AM" w:bidi="hy-AM"/>
                    </w:rPr>
                    <w:t>Ս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hy-AM" w:eastAsia="ru-RU" w:bidi="ru-RU"/>
                    </w:rPr>
                    <w:t>7-07/07</w:t>
                  </w:r>
                </w:p>
              </w:tc>
              <w:tc>
                <w:tcPr>
                  <w:tcW w:w="424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>Основные характеристики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 xml:space="preserve">Тип: цветное лазерное МФУ 4-в-1 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>(Print / Copy / Scan / Fax)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Печать (Print)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Скорость: не менее 27 стр./мин (A4)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Основные характеристики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Тип: цветное лазерное МФУ 4-в-1 (Print / Copy / Scan / Fax)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Печать (Print)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Скорость: не менее 27 стр./мин (A4)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Разрешение печати: не менее 600 × 600 dpi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>Двусторонняя печать: автоматическая (Duplex)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Сканирование (Scan)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ADF (автоматический податчик): не менее 30 листов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Двустороннее сканирование за один проход (One-pass duplex)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Скорость сканирования: не менее 25 ipm (в двустороннем режиме)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Разрешение: не мене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>е 600 dpi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Бумага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Основной лоток: не менее 250 листов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Стандартные форматы: A4, A5, A6, B5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Пользовательские форматы: поддерживаются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Дисплей и управление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Дисплей: цветной сенсорный LCD, 4,3–5 дюймов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Настройка: библиотека приложений (one-touch workflows)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Подкл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>ючения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USB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LAN (Gigabit Ethernet)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Wi-Fi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Мобильная печать (AirPrint, Mopria)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Безопасность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Шифрование TLS 1.2 / 1.3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Secure Print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Управление доступом пользователей</w:t>
                  </w: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br/>
                    <w:t>220V, европейская вилка</w:t>
                  </w:r>
                </w:p>
              </w:tc>
              <w:tc>
                <w:tcPr>
                  <w:tcW w:w="68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Arial" w:eastAsia="Arial" w:hAnsi="Arial" w:cs="Arial"/>
                      <w:noProof/>
                      <w:color w:val="000000"/>
                      <w:lang w:val="ru-RU" w:eastAsia="ru-RU" w:bidi="ru-RU"/>
                    </w:rPr>
                    <w:t>шт.</w:t>
                  </w:r>
                </w:p>
              </w:tc>
              <w:tc>
                <w:tcPr>
                  <w:tcW w:w="151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hideMark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</w:pPr>
                  <w:r>
                    <w:rPr>
                      <w:rFonts w:ascii="GHEA Grapalat" w:eastAsia="Times New Roman" w:hAnsi="GHEA Grapalat" w:cs="Calibri"/>
                      <w:noProof/>
                      <w:color w:val="000000"/>
                      <w:lang w:val="hy-AM"/>
                    </w:rPr>
                    <w:t>6</w:t>
                  </w:r>
                </w:p>
              </w:tc>
            </w:tr>
          </w:tbl>
          <w:p w:rsidR="00F05DF4" w:rsidRDefault="00F05DF4">
            <w:pPr>
              <w:spacing w:after="0"/>
              <w:contextualSpacing/>
              <w:jc w:val="center"/>
              <w:rPr>
                <w:rFonts w:ascii="GHEA Grapalat" w:hAnsi="GHEA Grapalat"/>
                <w:b/>
                <w:noProof/>
                <w:lang w:val="hy-AM"/>
              </w:rPr>
            </w:pPr>
          </w:p>
          <w:p w:rsidR="00F05DF4" w:rsidRDefault="00F05DF4">
            <w:pPr>
              <w:spacing w:after="0" w:line="240" w:lineRule="auto"/>
              <w:contextualSpacing/>
              <w:jc w:val="center"/>
              <w:rPr>
                <w:rFonts w:ascii="GHEA Grapalat" w:eastAsia="Times New Roman" w:hAnsi="GHEA Grapalat" w:cs="Calibri"/>
                <w:b/>
                <w:bCs/>
                <w:noProof/>
                <w:color w:val="000000"/>
                <w:lang w:val="hy-AM"/>
              </w:rPr>
            </w:pPr>
          </w:p>
        </w:tc>
      </w:tr>
    </w:tbl>
    <w:p w:rsidR="00F05DF4" w:rsidRDefault="00F05DF4">
      <w:pPr>
        <w:pStyle w:val="BodyTextIndent3"/>
        <w:spacing w:after="0"/>
        <w:contextualSpacing/>
        <w:jc w:val="right"/>
        <w:rPr>
          <w:rFonts w:ascii="GHEA Grapalat" w:hAnsi="GHEA Grapalat" w:cs="Sylfaen"/>
          <w:b/>
          <w:noProof/>
          <w:sz w:val="18"/>
          <w:szCs w:val="18"/>
          <w:lang w:val="hy-AM"/>
        </w:rPr>
      </w:pPr>
    </w:p>
    <w:p w:rsidR="00F05DF4" w:rsidRDefault="003E0658">
      <w:pPr>
        <w:spacing w:after="0" w:line="240" w:lineRule="auto"/>
        <w:rPr>
          <w:rFonts w:ascii="GHEA Grapalat" w:hAnsi="GHEA Grapalat" w:cs="Sylfaen"/>
          <w:b/>
          <w:noProof/>
          <w:sz w:val="18"/>
          <w:szCs w:val="18"/>
          <w:lang w:val="hy-AM"/>
        </w:rPr>
      </w:pPr>
      <w:r>
        <w:rPr>
          <w:rFonts w:ascii="GHEA Grapalat" w:hAnsi="GHEA Grapalat" w:cs="Sylfaen"/>
          <w:b/>
          <w:noProof/>
          <w:sz w:val="18"/>
          <w:szCs w:val="18"/>
          <w:lang w:val="hy-AM"/>
        </w:rPr>
        <w:lastRenderedPageBreak/>
        <w:br w:type="page"/>
      </w:r>
    </w:p>
    <w:p w:rsidR="00F05DF4" w:rsidRDefault="003E0658">
      <w:pPr>
        <w:spacing w:after="0" w:line="259" w:lineRule="auto"/>
        <w:contextualSpacing/>
        <w:jc w:val="center"/>
        <w:rPr>
          <w:rFonts w:ascii="GHEA Grapalat" w:eastAsiaTheme="minorHAnsi" w:hAnsi="GHEA Grapalat" w:cs="Sylfaen"/>
          <w:b/>
          <w:noProof/>
          <w:lang w:val="hy-AM"/>
        </w:rPr>
      </w:pPr>
      <w:r>
        <w:rPr>
          <w:rFonts w:ascii="Arial" w:eastAsia="Arial" w:hAnsi="Arial" w:cs="Arial"/>
          <w:b/>
          <w:noProof/>
          <w:lang w:val="ru-RU" w:eastAsia="ru-RU" w:bidi="ru-RU"/>
        </w:rPr>
        <w:lastRenderedPageBreak/>
        <w:t>ЛОТ  6</w:t>
      </w:r>
    </w:p>
    <w:p w:rsidR="00F05DF4" w:rsidRDefault="003E0658">
      <w:pPr>
        <w:spacing w:after="0" w:line="259" w:lineRule="auto"/>
        <w:contextualSpacing/>
        <w:jc w:val="center"/>
        <w:rPr>
          <w:rFonts w:ascii="GHEA Grapalat" w:eastAsiaTheme="minorHAnsi" w:hAnsi="GHEA Grapalat" w:cs="Sylfaen"/>
          <w:b/>
          <w:noProof/>
          <w:lang w:val="hy-AM"/>
        </w:rPr>
      </w:pPr>
      <w:r>
        <w:rPr>
          <w:rFonts w:ascii="Arial" w:eastAsia="Arial" w:hAnsi="Arial" w:cs="Arial"/>
          <w:b/>
          <w:noProof/>
          <w:lang w:val="ru-RU" w:eastAsia="ru-RU" w:bidi="ru-RU"/>
        </w:rPr>
        <w:t>Техническая спецификация</w:t>
      </w:r>
    </w:p>
    <w:p w:rsidR="00F05DF4" w:rsidRDefault="007E6FC7">
      <w:pPr>
        <w:pStyle w:val="BodyTextIndent3"/>
        <w:spacing w:after="0"/>
        <w:contextualSpacing/>
        <w:jc w:val="center"/>
        <w:rPr>
          <w:rFonts w:ascii="GHEA Grapalat" w:eastAsiaTheme="minorHAnsi" w:hAnsi="GHEA Grapalat" w:cs="Sylfaen"/>
          <w:b/>
          <w:noProof/>
          <w:sz w:val="22"/>
          <w:szCs w:val="22"/>
          <w:lang w:val="hy-AM"/>
        </w:rPr>
      </w:pPr>
      <w:r>
        <w:rPr>
          <w:rFonts w:ascii="Arial" w:eastAsia="Arial" w:hAnsi="Arial" w:cs="Arial"/>
          <w:b/>
          <w:noProof/>
          <w:sz w:val="22"/>
          <w:szCs w:val="22"/>
          <w:lang w:val="ru-RU" w:eastAsia="ru-RU" w:bidi="ru-RU"/>
        </w:rPr>
        <w:t>Д</w:t>
      </w:r>
      <w:r w:rsidR="003E0658">
        <w:rPr>
          <w:rFonts w:ascii="Arial" w:eastAsia="Arial" w:hAnsi="Arial" w:cs="Arial"/>
          <w:b/>
          <w:noProof/>
          <w:sz w:val="22"/>
          <w:szCs w:val="22"/>
          <w:lang w:val="ru-RU" w:eastAsia="ru-RU" w:bidi="ru-RU"/>
        </w:rPr>
        <w:t>идактические материалы</w:t>
      </w:r>
    </w:p>
    <w:p w:rsidR="00F05DF4" w:rsidRDefault="00F05DF4">
      <w:pPr>
        <w:pStyle w:val="BodyTextIndent3"/>
        <w:spacing w:after="0"/>
        <w:contextualSpacing/>
        <w:jc w:val="center"/>
        <w:rPr>
          <w:rFonts w:ascii="GHEA Grapalat" w:eastAsiaTheme="minorHAnsi" w:hAnsi="GHEA Grapalat" w:cs="Sylfaen"/>
          <w:b/>
          <w:noProof/>
          <w:sz w:val="22"/>
          <w:szCs w:val="22"/>
          <w:lang w:val="hy-AM"/>
        </w:rPr>
      </w:pPr>
    </w:p>
    <w:tbl>
      <w:tblPr>
        <w:tblW w:w="5038" w:type="pct"/>
        <w:tblInd w:w="-5" w:type="dxa"/>
        <w:tblLayout w:type="fixed"/>
        <w:tblLook w:val="04A0" w:firstRow="1" w:lastRow="0" w:firstColumn="1" w:lastColumn="0" w:noHBand="0" w:noVBand="1"/>
      </w:tblPr>
      <w:tblGrid>
        <w:gridCol w:w="461"/>
        <w:gridCol w:w="1461"/>
        <w:gridCol w:w="891"/>
        <w:gridCol w:w="251"/>
        <w:gridCol w:w="4579"/>
        <w:gridCol w:w="1081"/>
        <w:gridCol w:w="751"/>
        <w:gridCol w:w="1443"/>
      </w:tblGrid>
      <w:tr w:rsidR="00F05DF4" w:rsidTr="007E6FC7">
        <w:trPr>
          <w:trHeight w:val="885"/>
          <w:tblHeader/>
        </w:trPr>
        <w:tc>
          <w:tcPr>
            <w:tcW w:w="2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</w:tcPr>
          <w:p w:rsidR="00F05DF4" w:rsidRDefault="003E0658">
            <w:pPr>
              <w:spacing w:after="0" w:line="240" w:lineRule="auto"/>
              <w:ind w:left="-18"/>
              <w:rPr>
                <w:rFonts w:ascii="GHEA Grapalat" w:hAnsi="GHEA Grapalat" w:cs="Calibri"/>
                <w:sz w:val="20"/>
                <w:szCs w:val="20"/>
              </w:rPr>
            </w:pPr>
            <w:r>
              <w:rPr>
                <w:rFonts w:ascii="GHEA Grapalat" w:hAnsi="GHEA Grapalat" w:cs="Calibri"/>
                <w:sz w:val="20"/>
                <w:szCs w:val="20"/>
              </w:rPr>
              <w:t>N</w:t>
            </w: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lang w:val="ru-RU" w:eastAsia="ru-RU" w:bidi="ru-RU"/>
              </w:rPr>
              <w:t>Наименование товара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lang w:val="ru-RU" w:eastAsia="ru-RU" w:bidi="ru-RU"/>
              </w:rPr>
              <w:t xml:space="preserve">Проектный код </w:t>
            </w:r>
          </w:p>
        </w:tc>
        <w:tc>
          <w:tcPr>
            <w:tcW w:w="20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lang w:val="ru-RU" w:eastAsia="ru-RU" w:bidi="ru-RU"/>
              </w:rPr>
              <w:t>Описание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lang w:val="ru-RU" w:eastAsia="ru-RU" w:bidi="ru-RU"/>
              </w:rPr>
              <w:t>Ед. изм.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lang w:val="ru-RU" w:eastAsia="ru-RU" w:bidi="ru-RU"/>
              </w:rPr>
              <w:t>Количество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  <w:lang w:val="ru-RU" w:eastAsia="ru-RU" w:bidi="ru-RU"/>
              </w:rPr>
              <w:t>Ориентировочное изображение</w:t>
            </w:r>
          </w:p>
        </w:tc>
      </w:tr>
      <w:tr w:rsidR="00F05DF4" w:rsidTr="007E6FC7">
        <w:trPr>
          <w:trHeight w:val="24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highlight w:val="yellow"/>
                <w:lang w:val="ru-RU" w:eastAsia="ru-RU" w:bidi="ru-RU"/>
              </w:rPr>
              <w:t>Плакаты для поддержки коммуникации у входов в корпуса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2-02/02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Размер: A1 (594 x 841 мм), обеспечивающий хорошую видимость изображений и текста в больших помещениях.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Материал: прочная баннерная ткань или плита ПВХ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(типа Forex), долговечная и устойчивая к внешним воздействиям.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Печать: матовая, исключающая отражение света и блики и тем самым повышающая комфорт восприятия для лиц с повышенной зрительной чувствительностью.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Содержание: должно включать простые изображения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(пиктограммы) и соответствующие слова для коммуникации (например: «Здравствуйте», «Куда пройти», «Помощь»).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Согласовать с заказчиком до поставки</w:t>
            </w:r>
          </w:p>
        </w:tc>
      </w:tr>
      <w:tr w:rsidR="00F05DF4" w:rsidTr="007E6FC7">
        <w:trPr>
          <w:trHeight w:val="11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ru-RU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Складной мат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1-01/01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7-07/07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10-10/10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 и конструкция.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Длина: не менее 180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Ширина: не менее 90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Толщина: не менее 4 см, что обеспечивает защиту суставов и комфорт для лиц с нарушениями опорно-двигательного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аппарата.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складная (из 3 или 4 секций) для удобства транспортировки и хранения. Желательно наличие ручек для переноски.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 и качество.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Наружное покрытие: высококачественная искусственная кожа (PU или PVC). Материал должен быть водост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ойким, износостойким и легко поддаваться дезинфекции (быть устойчивым к медицинским дезинфицирующим средствам).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Наполнитель (сырье): пенополиуретан высокой плотности (High-density foam) или пеноматериал. Он должен быть достаточно жестким для обеспечения ус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тойчивости движений и при этом упругим для смягчения ударов.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Безопасность.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Поверхность мата должна быть противоскользящей, чтобы пользователь не скользил во время выполнения упражнений.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Швы должны быть прочными, внутренними и гладкими, чтобы не раздража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ть кожу.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4. Требования к качеству.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Материалы должны быть гипоаллергенными и не иметь резкого запаха.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Складные участки (шарниры/соединения) должны быть усилены во избежание разрывов вследствие регулярного складывания.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01760" behindDoc="0" locked="0" layoutInCell="1" allowOverlap="1" wp14:anchorId="5FD6E809" wp14:editId="52907F4E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409575</wp:posOffset>
                  </wp:positionV>
                  <wp:extent cx="944245" cy="666750"/>
                  <wp:effectExtent l="0" t="0" r="8255" b="0"/>
                  <wp:wrapTopAndBottom/>
                  <wp:docPr id="834184619" name="Picture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245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62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Балансировочная доска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-8-08/08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Деревянная балансировочная доска (с одноосевым наклоном)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1. Размеры и конструкция.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Длина: 500 мм.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Ширина: 400 мм.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Максимальный угол наклона: 20°.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трукция: прямоугольная платформа, закрепленная на полукруглом основании, которое обеспечивает устойчивое движение в двух направлениях (вперед-назад или вправо-влево).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 и качество.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Основной материал: высококачественная прочная многослойная древес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ина (фанера) или массив дерева. Поверхность должна быть отшлифована, не иметь трещин и острых углов (края должны быть закруглены).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Покрытие: верхняя платформа должна быть полностью покрыта противоскользящим (non-slip) слоем резины или противоскользящим пок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рытием на абразивной основе, обеспечивающим максимальное сцепление при выполнении упражнений в обуви или босиком.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Функциональные требования.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Допустимая нагрузка: доска должна выдерживать статическую нагрузку не менее 150 кг (с учетом возрастной группы 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8+).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Устойчивость: соединение основания с платформой должно быть максимально прочным во избежание деформации при интенсивном использовании.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4. Критерии качества.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Древесина должна быть покрыта влагостойким лаком или краской, допускающими санитарную обработк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у поверхности.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 краям основания доски желательно наличие резиновых вставок или мягкого слоя, предотвращающих появление царапин на полу и снижающих уровень шума во время движения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04832" behindDoc="0" locked="0" layoutInCell="1" allowOverlap="1" wp14:anchorId="0C70AB9B" wp14:editId="59740BBC">
                  <wp:simplePos x="0" y="0"/>
                  <wp:positionH relativeFrom="column">
                    <wp:posOffset>41910</wp:posOffset>
                  </wp:positionH>
                  <wp:positionV relativeFrom="paragraph">
                    <wp:posOffset>479425</wp:posOffset>
                  </wp:positionV>
                  <wp:extent cx="689610" cy="590550"/>
                  <wp:effectExtent l="0" t="0" r="0" b="0"/>
                  <wp:wrapTopAndBottom/>
                  <wp:docPr id="771513461" name="Picture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610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69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Реабилитационный вертикализатор (стендер) с возможностью наклона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-8-08/08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-8-08/08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13-13/13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Конструктивные параметры.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Регулировка высоты: устройство должно иметь широкий диапазон регулировки высоты — от 90 см до 180 см — для адаптации к пользователям разного роста (подросткам и взросл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ым).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Угол наклона: угол наклона платформы должен регулироваться в диапазоне от 0° до 90° (от горизонтального до полностью вертикального положения).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Нагрузка: прочная металлическая конструкция, рассчитанная на нагрузку 100–150 кг.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Безопасность и комфорт.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Опоры для ног: платформа для стоп должна иметь противоскользящую поверхность и фиксирующие ремни для обеспечения правильного положения стоп.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Система фиксации. Обязательное требование: регулируемые ремни/опоры с мягкими вставками для следующих участков: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ксаторы коленей (с регулировкой по высоте и ширине);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фиксирующие ремни для таза и грудной клетки.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Столик-платформа: устройство должно иметь закрепленный спереди регулируемый по высоте столик для опоры рук или проведения терапевтических занятий.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Мобильно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Устройство должно быть оснащено не менее чем 4 колесами для удобного перемещения в помещении.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Каждое колесо должно иметь тормоз, обеспечивающий полную неподвижность устройства в статическом положении.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4. Материал и качество.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Основная рама: металл с ан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тикоррозионным порошковым покрытием.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Мягкие элементы (подушки) должны быть обтянуты медицинской искусственной кожей, устойчивой к дезинфицирующим средствам и легко очищаемой.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07904" behindDoc="0" locked="0" layoutInCell="1" allowOverlap="1" wp14:anchorId="53F30E80" wp14:editId="2E803139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403225</wp:posOffset>
                  </wp:positionV>
                  <wp:extent cx="723900" cy="938574"/>
                  <wp:effectExtent l="0" t="0" r="0" b="0"/>
                  <wp:wrapTopAndBottom/>
                  <wp:docPr id="91846588" name="Picture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938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53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Набор реабилитационных эспандеров (лент сопротивления)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10-10/10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Общее описание.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Набор предназначен для укрепления мышц, увеличения диапазона движений и выполнения реабилитационных упражнений. Должна быть предусмотрена возможность регулировки сопротивления с учетом физических возможностей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пользователя.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Технические параметры.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высококачественный натуральный латекс или эластичная резина с высокой упругостью. Материал должен быть устойчив к разрывам и сохранять форму после длительной эксплуатации.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Диапазон сопротивления: набор долж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ен обеспечивать общее сопротивление от 2 кг до 50 кг. Уровни сопротивления должны различаться по цветам лент (например: желтый — легкий, красный — средний, черный — высокий и т. д.).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трубчатая или ленточная, с прочными металлическими карабинам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 (крючками) на концах, позволяющими одновременно соединять несколько лент для увеличения сопротивления.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Комплектация (обязательное требование).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Набор должен включать не менее следующих компонентов: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5 лент/эспандеров разного сопротивления.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 мягкие руко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ятки (D-handles): эргономичной формы, с противоскользящим покрытием, не впитывающим пот.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 манжеты для лодыжек (Ankle straps): регулируемого размера, с мягкой вставкой для защиты кожи от повреждений.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1 дверной фиксатор (Door anchor): для выполнения упражне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ний дома или в помещении.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Сумка для переноски: для хранения всех принадлежностей в одном месте.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4. Требования к качеству.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Ленты должны быть гипоаллергенными и не иметь резкого химического запаха.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Все соединительные элементы (карабины и кольца) должны быть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изготовлены из стали или прочного сплава и не ломаться под высокой нагрузкой.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 каждой ленте или прикрепленной к ней этикетке должна быть указана приблизительная величина сопротивления (в кг или фунтах), что позволит кинезитерапевту точнее планировать тре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нировки.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tabs>
                <w:tab w:val="left" w:pos="230"/>
                <w:tab w:val="center" w:pos="267"/>
              </w:tabs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</w:rPr>
              <w:tab/>
              <w:t>6</w:t>
            </w:r>
            <w:r>
              <w:rPr>
                <w:rFonts w:cs="Calibri"/>
                <w:color w:val="000000"/>
                <w:sz w:val="18"/>
                <w:szCs w:val="18"/>
              </w:rPr>
              <w:tab/>
              <w:t> 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67968" behindDoc="0" locked="0" layoutInCell="1" allowOverlap="1" wp14:anchorId="06ED20B1" wp14:editId="520BD6A1">
                  <wp:simplePos x="0" y="0"/>
                  <wp:positionH relativeFrom="column">
                    <wp:posOffset>80645</wp:posOffset>
                  </wp:positionH>
                  <wp:positionV relativeFrom="paragraph">
                    <wp:posOffset>86995</wp:posOffset>
                  </wp:positionV>
                  <wp:extent cx="731520" cy="746760"/>
                  <wp:effectExtent l="0" t="0" r="0" b="0"/>
                  <wp:wrapTopAndBottom/>
                  <wp:docPr id="55" name="Picture 26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7F1F7F3F-CFBF-D07E-5C68-DA788BD83C5A}"/>
                      </a:ext>
                      <a:ext uri="{147F2762-F138-4A5C-976F-8EAC2B608ADB}">
                        <a16:predDERef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pred="{D19C34B9-189B-9C40-00E2-C086E0B99ED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7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7F1F7F3F-CFBF-D07E-5C68-DA788BD83C5A}"/>
                              </a:ext>
                              <a:ext uri="{147F2762-F138-4A5C-976F-8EAC2B608ADB}">
                                <a16:predDERef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pred="{D19C34B9-189B-9C40-00E2-C086E0B99ED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520" cy="746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F05DF4" w:rsidTr="007E6FC7">
        <w:trPr>
          <w:trHeight w:val="143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Измерительный коврик для определения длины шага или прыжка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10-10/10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Реабилитационный измерительный коврик (для оценки длины шага и дальности прыжка)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Размеры и конструкция: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- Длина: не менее 300 см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(3 метра).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 Ширина: в диапазоне 60-100 см (предпочтительно 80-100 см с учетом особенностей ходьбы лиц с множественной инвалидностью).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 Толщина: 3–5 мм для смягчения ударов и обеспечения комфорта.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2. Материал и безопасность: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 Основание. Обязательное тре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бование: противоскользящее (non-slip) основание (например, из натурального каучука или высококачественной резины), которое надежно сцепляется с полом и не скользит даже при резких движениях или прыжках.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 Поверхность: прочный износостойкий материал (наприм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ер, неопрен или плотный винил), не впитывающий влагу и легко поддающийся очистке/дезинфекции.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3. Разметка и видимость: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- Измерительная шкала: по всей длине коврика должна быть нанесена четкая измерительная шкала с сантиметровыми и метровыми делениями.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-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Качество разметки: линии и цифры должны быть выполнены контрастными цветами (например, белым или желтым на темном фоне), чтобы их могли легко различать пользователи с нарушениями зрения или внимания.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 Дополнительные обозначения: желательно наличие стартов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ой линии (с изображением следов ног) для правильного исходного положения.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4. Функциональные требования: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- Коврик должен легко сворачиваться и иметь небольшой вес для удобства транспортировки 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хранения.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 Коврик должен быть устойчив к использованию в спор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тивной обуви (поверхность не должна рваться).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 Края коврика должны быть сглаженными или очень тонкими, чтобы не препятствовать проезду колес кресла-коляски и не создавать опасности спотыкания и падения.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B35BE66" wp14:editId="47D615B6">
                  <wp:extent cx="597649" cy="601980"/>
                  <wp:effectExtent l="0" t="0" r="0" b="7620"/>
                  <wp:docPr id="450123811" name="Picture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327" cy="606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  <w:r>
              <w:rPr>
                <w:rFonts w:ascii="GHEA Grapalat" w:hAnsi="GHEA Grapalat" w:cs="Calibri"/>
                <w:noProof/>
                <w:color w:val="00B050"/>
                <w:sz w:val="18"/>
                <w:szCs w:val="18"/>
              </w:rPr>
              <w:drawing>
                <wp:inline distT="0" distB="0" distL="0" distR="0" wp14:anchorId="7B0BCBF8" wp14:editId="0E9CD5AB">
                  <wp:extent cx="526774" cy="914400"/>
                  <wp:effectExtent l="0" t="0" r="6985" b="0"/>
                  <wp:docPr id="149847761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463" cy="919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5DF4" w:rsidTr="007E6FC7">
        <w:trPr>
          <w:trHeight w:val="165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Ящик для зеркальной терапии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4-04/04          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Зеркальное устройство для реабилитационной терапии, используемое главным образом для восстановления двигательных функций руки после инсульта, уменьшения боли и в процессе нейрореабилитации. Устройство создает зрительную иллюзию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движения здоровой конечности, стимулируя восприятие движения поврежденной или ослабленной стороны</w:t>
            </w:r>
          </w:p>
        </w:tc>
        <w:tc>
          <w:tcPr>
            <w:tcW w:w="4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14048" behindDoc="0" locked="0" layoutInCell="1" allowOverlap="1" wp14:anchorId="31BDBC3E" wp14:editId="56EB5610">
                  <wp:simplePos x="0" y="0"/>
                  <wp:positionH relativeFrom="column">
                    <wp:posOffset>137160</wp:posOffset>
                  </wp:positionH>
                  <wp:positionV relativeFrom="paragraph">
                    <wp:posOffset>270510</wp:posOffset>
                  </wp:positionV>
                  <wp:extent cx="581644" cy="525780"/>
                  <wp:effectExtent l="0" t="0" r="9525" b="7620"/>
                  <wp:wrapTopAndBottom/>
                  <wp:docPr id="1261145400" name="Picture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644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332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Наборы крупного конструктора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</w:p>
        </w:tc>
        <w:tc>
          <w:tcPr>
            <w:tcW w:w="20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1. Состав комплекта и размеры. Количество деталей (блоков): один комплект должен включать от 30 до 80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крупных строительных элементов (блоков). Размеры элементов: для полного исключения риска удушья и удобства захвата размеры основных квадратных/кубических элементов должны составлять не менее 32 мм x 32 мм (32 мм) или более. Разнообразие форм: комплект долж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ен состоять из различных геометрических и объемных тел — кубов, прямоугольных параллелепипедов (кирпичиков), цилиндров, треугольных призм (крыш), арок и блоков со вставками. Это позволит ребенку строить устойчивые конструкции различной сложности (башни, мо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сты, дома). Цветовая гамма: блоки должны иметь яркие, чистые, насыщенные и четко различимые основные цвета (красный, желтый, синий, зеленый), обеспечивающие зрительную стимуляцию и выполнение заданий по сортировке цветов.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Требования к материалу и безопа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сности. Сырье: высококачественный прочный ударостойкий и легкий пластик, полностью свободный от бисфенола А (BPA-free), фталатов и других токсичных добавок. Материал не должен иметь неприятного химического запаха. Безопасные углы: для исключения травм и ца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рапин углы и края всех блоков должны быть закруглены, сглажены и тщательно обработаны заводским способом, без режущих или острых выступов. Прочность конструкции: блоки должны быть полыми (легкими), но иметь достаточную толщину стенок, чтобы не трескаться,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не ломаться и не образовывать острых фрагментов при случайном наступании или сдавливании.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Уход и гигиена. Очистка и санитарная обработка: блоки должны быть полностью водостойкими. Материал должен выдерживать регулярное мытье мыльной водой и обработку пр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инятыми в реабилитационных центрах средствами для поверхностной дезинфекции детских изделий без запаха, не обесцвечиваясь и не утрачивая качественных характеристик пластика.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10976" behindDoc="0" locked="0" layoutInCell="1" allowOverlap="1" wp14:anchorId="1D517EDA" wp14:editId="5A7C3F45">
                  <wp:simplePos x="0" y="0"/>
                  <wp:positionH relativeFrom="column">
                    <wp:posOffset>76835</wp:posOffset>
                  </wp:positionH>
                  <wp:positionV relativeFrom="paragraph">
                    <wp:posOffset>533400</wp:posOffset>
                  </wp:positionV>
                  <wp:extent cx="565723" cy="563880"/>
                  <wp:effectExtent l="0" t="0" r="6350" b="7620"/>
                  <wp:wrapTopAndBottom/>
                  <wp:docPr id="208618438" name="Picture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723" cy="563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05DF4" w:rsidTr="007E6FC7">
        <w:trPr>
          <w:trHeight w:val="24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Сенсорные бутылки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Конструкция и размеры.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Состав комплекта: один комплект должен включать не менее 3 сенсорных бутылок/трубок разных цветовых оттенков и с различным внутренним наполнением.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Дизайн и эргономика: бутылки должны иметь правильную цилиндрическую эргономичную форму или форму песочных ча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сов, удобную для захвата, переворачивания и встряхивания ребенком или подростком. Верхнее и нижнее основания бутылок (части с крышками) должны быть расширенными и устойчивыми, чтобы бутылки было удобно устанавливать на столе в вертикальном положении.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вое оформление: каждая трубка должна иметь яркие, различимые и стимулирующие зрение сочетания основных цветов (например: красный-синий, желтый-оранжевый, синий-зеленый).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Требования к материалу и наполнению.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 корпуса: высококачественный, абсолютн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 прозрачный, толстый, ударостойкий и безопасный пластик (например, поликарбонат или акрил), не содержащий бисфенола А (BPA-free) и токсичных веществ. Пластик не должен иметь защитной пленки, которая может поцарапаться или отслоиться.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Внутреннее наполнение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: бутылки должны быть наполнены сочетанием безопасных нетоксичных жидкостей (например, терапевтического геля, дистиллированной воды, растительных масел) и различных мелких декоративных элементов (блесток, цветных сенсорных шариков, конфетти). Вязкость напо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лнителя должна обеспечивать медленное, плавное и визуально привлекательное движение элементов (опускание или подъем) после переворачивания бутылки.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Полная герметичность (ключевое требование): крышки и основания бутылок должны быть надежно приклеены/сварены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заводским способом (ультразвуковой сваркой или специальным безопасным клеем), полностью исключая возможность открытия бутылки ребенком, утечки жидкости или проглатывания мелких элементов наполнителя.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Безопасность и гигиена.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трубки не долж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ны иметь острых углов, режущих кромок или швов. Материал должен выдерживать случайное падение со стола или на пол без образования трещин и разрушения.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Санитарная обработка: наружная поверхность должна быть полностью водостойкой, легко мыться мыльной водой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или очищаться влажными гигиеническими салфетками и выдерживать регулярную обработку стандартными средствами для дезинфекции детских изделий без запаха.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17120" behindDoc="0" locked="0" layoutInCell="1" allowOverlap="1" wp14:anchorId="6B941E3E" wp14:editId="2C592B1C">
                  <wp:simplePos x="0" y="0"/>
                  <wp:positionH relativeFrom="column">
                    <wp:posOffset>99060</wp:posOffset>
                  </wp:positionH>
                  <wp:positionV relativeFrom="paragraph">
                    <wp:posOffset>596265</wp:posOffset>
                  </wp:positionV>
                  <wp:extent cx="541020" cy="541020"/>
                  <wp:effectExtent l="0" t="0" r="0" b="0"/>
                  <wp:wrapTopAndBottom/>
                  <wp:docPr id="1668988982" name="Picture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02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0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Набор валиков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Назначение: для выполнения упражнений в рамках кинезитерапии 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эрготерапии, коррекции осанки, развития равновесия и регуляции мышечного тонуса. Подходит для разных возрастных групп (включая детей от 4 лет и подростков).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1. Комплектация и размеры.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Набор должен включать не менее 6 модулей следующих размеров (допустимое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отклонение — ±10 мм):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Большой валик № 1: диаметр — 350 мм, длина — 900 мм.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Большой валик № 2: диаметр — 300 мм, длина — 900 мм.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Средний валик № 1: диаметр — 250 мм, длина — 900 мм.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Средний валик № 2: диаметр — 200 мм, длина — 900 мм.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Малый валик: диаметр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— 150 мм, длина — 600 мм.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Полувалик: длина — 600 мм; ширина основания и высота должны соответствовать устойчивой полукруглой конструкции (например, высота — 100-150 мм).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 и требования к качеству.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Внутренний наполнитель (основа): пенополиуретан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высокой плотности, экологически чистый и безопасный (плотный поролон/пеноматериал). Материал должен сохранять форму (не терять первоначальную форму и не проседать при интенсивной нагрузке и сдавливании).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Наружная обивка: высококачественная, прочная, эколог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ически безопасная искусственная кожа (экокожа или покрытие из поливинилхлорида — PVC). Поверхность должна быть гладкой, не иметь неприятного химического запаха, разрывов и неровностей.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Швы и прочность: все швы должны быть внутренними, двойными усиленными,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гладкими и максимально плотными, чтобы избежать разрывов и повреждения кожи детей при использовании. Желательно применение скрытых застежек-молний, позволяющих стирать чехлы модулей или заменять их.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Функциональные требования и гигиена.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мод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ули не должны содержать острых углов, жестких вставок или открытых металлических элементов, способных причинить травму.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Уход и дезинфекция: материал наружного чехла должен быть полностью влагостойким, легко очищаемым и устойчивым к частой санитарной обрабо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тке и дезинфекции медицинскими дезинфицирующими средствами (без хлора); он не должен обесцвечиваться или растрескиваться.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20192" behindDoc="0" locked="0" layoutInCell="1" allowOverlap="1" wp14:anchorId="73D78AF0" wp14:editId="2EFA1B1D">
                  <wp:simplePos x="0" y="0"/>
                  <wp:positionH relativeFrom="column">
                    <wp:posOffset>118110</wp:posOffset>
                  </wp:positionH>
                  <wp:positionV relativeFrom="paragraph">
                    <wp:posOffset>480060</wp:posOffset>
                  </wp:positionV>
                  <wp:extent cx="480060" cy="480060"/>
                  <wp:effectExtent l="0" t="0" r="0" b="0"/>
                  <wp:wrapTopAndBottom/>
                  <wp:docPr id="202681533" name="Picture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60" cy="480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332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Клиновидная подушка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-8-08/08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-8-08/08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13-13/13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Размеры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Длина: 60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Ширина: в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диапазоне 40-50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Высота (по высокой стороне): 20-30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Угол наклона: около 15-25 градусов, что обеспечивает физиологически правильное и удобное положение тела.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 и конструкция.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Внутренний наполнитель: пенополиуретан высокой плотности (High-de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nsity foam), который не деформируется под весом тела и длительное время сохраняет первоначальную форму.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Наружное покрытие: медицинская искусственная кожа или водостойкий воздухопроницаемый кожзаменитель.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материал должен быть гипоаллергенным 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не иметь резкого химического запаха.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Гигиена и уход.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Покрытие должно легко очищаться и быть устойчивым к дезинфицирующим средствам.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Желательно наличие скрытой застежки-молнии, позволяющей при необходимости снять чехол и при этом не травмирующей кожу по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льзователя.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4. Функциональные требования.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Подушка должна быть достаточно устойчивой, чтобы не скользить и не переворачиваться при выполнении упражнений.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Предназначена для позиционирования спины и конечностей, а также для релаксации.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BEF002D" wp14:editId="2AE6939E">
                  <wp:extent cx="672894" cy="441960"/>
                  <wp:effectExtent l="0" t="0" r="0" b="0"/>
                  <wp:docPr id="557686688" name="Picture 2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7108" cy="444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53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Набор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терапевтических клиновидных подушек (Positioning Wedges)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Комплектация и размеры.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Набор включает 2 клиновидные подушки разной высоты: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Подушка 1: размер основания 50x50 см, высота 10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Подушка 2: размер ос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нования 50x50 см, высота 20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Внутренняя основа: высококачественный поролон и пеноматериал (вспененный полиэтилен), обеспечивающие необходимую жесткость для выдерживания веса тела и сохранения формы.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Наружный слой: высококачественная искусс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твенная кожа. Она должна быть прочной, противоскользящей и легко поддаваться дезинфекции в соответствии с медицинскими стандартами.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Применение.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Используется во время занятий для придания конечностям или туловищу наклонного положения, уменьшения отеков 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коррекции осанки.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AB9E2FF" wp14:editId="78463F3A">
                  <wp:extent cx="624840" cy="579120"/>
                  <wp:effectExtent l="0" t="0" r="3810" b="0"/>
                  <wp:docPr id="2117802435" name="Picture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379" cy="586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4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Спортивные маркерные конусы</w:t>
            </w:r>
          </w:p>
        </w:tc>
        <w:tc>
          <w:tcPr>
            <w:tcW w:w="4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10-10/10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212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Размеры и конструкция.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Высота: в диапазоне 18-30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Диаметр основания: 18-22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Форма: конусообразная или дискообразная (в зависимости от выбранной модели);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в верхней части желательно наличие отверстия или ручки для удобной переноски.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 и качество.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Сырье: высококачественный мягкий и гибкий пластик (например, LDPE или мягкий винил).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Физические свойства: материал должен быть упругим и ударопрочным (im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pact-resistant), обладать памятью формы — после сдавливания или сгибания он должен немедленно возвращаться в первоначальную форму, не ломаться и не образовывать острых краев.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Комплектация и видимость.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Количество: 1 комплект должен включать 15-20 шт.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та: изделия в комплекте должны иметь яркие контрастные цвета (например, оранжевый, желтый, синий, зеленый), чтобы быть хорошо видимыми для пользователей с нарушениями зрения.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Держатель/ручка: комплект должен включать металлический или пластиковый стержень-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держатель либо сумку для удобного хранения и переноски конусов.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4. Условия эксплуатации.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Конусы должны быть пригодны для использования как в помещении (не скользить по полу), так и на открытом воздухе (быть устойчивыми к воздействию солнечного света и влаг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и).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1 комплект — 20-25 шт. 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9F4982B" wp14:editId="777E8C73">
                  <wp:extent cx="833656" cy="631372"/>
                  <wp:effectExtent l="0" t="0" r="5080" b="0"/>
                  <wp:docPr id="65669911" name="Picture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7520" cy="634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89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Набор реабилитационных фитнес-мячей (круглых и овальных)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-8-08/08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-8-08/08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10-10/10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13-13/13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Один комплект должен включать 6 (шесть) мячей следующих диаметров: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диаметром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65 см — 2 шт.,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диаметром 75 см — 2 шт.,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диаметром 90 см — 2 шт.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Предназначены для кинезитерапии, тренировок равновесия и функциональной реабилитации лиц с множественной инвалидностью.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 и безопасность.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Система Anti-Burst (защита от разрыва).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Обязательное требование: при механическом повреждении или проколе мяч не должен лопаться. Он должен медленно сдуваться, обеспечивая безопасность пользователя во время выполнения упражнения.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Качество материала: поливинилхлорид высокой плотности (PVC). Матер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иал должен быть гипоаллергенным, не содержать фталатов и тяжелых металлов (BPA-free).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Поверхность: противоскользящая (non-slip), обеспечивающая устойчивое положение тела пользователя.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3. Функциональные требования.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Нагрузка: мячи должны выдерживать статиче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скую нагрузку не менее 300 кг.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Стойкость: должны быть устойчивы к регулярной дезинфекции (медицинскими спиртовыми или хлорсодержащими растворами).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Применение: предназначены для кинезитерапии, развития равновесия и регуляции мышечного тонуса у лиц с множест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венной инвалидностью.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4. Комплектация.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 комплекте должно поставляться не менее 2 (двух) механических насосов (ножных или ручных).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Для каждого мяча должны быть предусмотрены не менее 2 запасных пробок и специальный инструмент для извлечения пробки.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Комплек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т-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CDF0805" wp14:editId="2343858E">
                  <wp:extent cx="567690" cy="609600"/>
                  <wp:effectExtent l="0" t="0" r="3810" b="0"/>
                  <wp:docPr id="1582790083" name="Picture 2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122" cy="613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60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Набор реабилитационных мячей для метания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10-10/10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20 шт. — комплект с различными уровнями упругости</w:t>
            </w:r>
          </w:p>
          <w:p w:rsidR="00F05DF4" w:rsidRDefault="003E0658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Предназначен для реабилитационных тренировок лиц с двигательными нарушениями, а также для проведения в помещении игр на точность метания.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Материал: покрытие из высококачественной синтетической или экологически безопасной искусственной кожи, обеспечивающ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ее удобный хват и предотвращающее выскальзывание из руки. </w:t>
            </w:r>
          </w:p>
          <w:p w:rsidR="00F05DF4" w:rsidRDefault="003E0658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Наполнитель: пластиковые гранулы или специальный синтетический наполнитель, благодаря которому мяч после броска не отскакивает и устойчиво остается на полу (Soft-touch technology).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 и вес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: диаметр — 50-80 мм, вес — 250-280 граммов (в соответствии с международными стандартами бочча или аналогичными реабилитационными нормами).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Швы: многослойные усиленные швы, обеспечивающие высокую прочность и длительный срок эксплуатации.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3. Комплектация.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Набор должен включать не менее 21 мяча (10 красных, 10 синих и 1 белый мяч-«джек») либо комплектоваться по требованию заказчика (например, партия только синих мячей).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Специальная сумка или коробка для транспортировки. </w:t>
            </w:r>
          </w:p>
          <w:p w:rsidR="00F05DF4" w:rsidRDefault="003E0658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4. Требования к качеству.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Мячи до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лжны легко поддаваться дезинфекции (быть устойчивыми к дезинфицирующим средствам).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Не должны содержать токсичных веществ или иметь резкий запах.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Должны быть удобны для лиц со сниженной мышечной силой (легко сжиматься и восстанавливать форму).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Комплект -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06754FA" wp14:editId="4733E418">
                  <wp:extent cx="720000" cy="609600"/>
                  <wp:effectExtent l="0" t="0" r="4445" b="0"/>
                  <wp:docPr id="1249113180" name="Picture 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6619" cy="615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72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Набор магнитного дартса (двусторонний, сворачиваемый)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Предназначен для восстановления двигательных функций, улучшения зрительно-моторной координации и развития мелкой моторики;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Мишень должна быть гибкой и сворачиваться в рулон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(flexible), что обеспечивает удобство переноски и хранения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Характеристики мишени.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высококачественное магнитное полотно на тканевой основе, позволяющее легко сворачивать мишень без повреждений.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двусторонняя печать. На одной стороне —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классическая мишень для дартса, на другой — иная игра с мишенью (например, мишень с концентрическими кругами).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Размеры: ширина 12–15 дюймов (около 30-40 см).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Крепление: в верхней части должна быть предусмотрена прочная подвеска (шнур или петля) для крепле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ния к стене или иной поверхности.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Характеристики дротиков.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дротики должны быть без острых концов (с неострым металлическим наконечником); головка должна быть плоской и оснащенной мощным неодимовым магнитом.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Количество: в комплекте не менее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6 дротиков (по 3 шт. двух разных цветов).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Качество: магниты должны быть достаточно мощными, чтобы при попадании дротики надежно фиксировались на полотне и не соскальзывали вниз.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4. Упаковка и комплектация.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В комплект должен входить прочный цилиндрический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футляр (тубус) для хранения и транспортировки.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5. Стандарты безопасности.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Изделие должно быть изготовлено из экологически чистых и безопасных материалов, не иметь острых краев и токсичного запаха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Дротики должны иметь эргономичную форму, удобную для пользов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ателей с ослабленным хватом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Комплект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CC24E80" wp14:editId="354A5FEA">
                  <wp:extent cx="959205" cy="696686"/>
                  <wp:effectExtent l="0" t="0" r="0" b="8255"/>
                  <wp:docPr id="1478219197" name="Picture 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4358" cy="700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73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Набор магнитного дартса (двусторонний, сворачиваемый)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Предназначен для восстановления двигательных функций, улучшения зрительно-моторной координации и развития мелкой моторики;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Мишень должна быть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гибкой и сворачиваться в рулон (flexible), что обеспечивает удобство переноски и хранения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Характеристики мишени.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высококачественное магнитное полотно на тканевой основе, позволяющее легко сворачивать мишень без повреждений.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двусторон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няя печать. На одной стороне — классическая мишень для дартса, на другой — иная игра с мишенью (например, мишень с концентрическими кругами).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Размеры: ширина 12–15 дюймов (около 30-40 см).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Крепление: в верхней части должна быть предусмотрена прочная подвес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ка (шнур или петля) для крепления к стене или иной поверхности.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Характеристики дротиков.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дротики должны быть без острых концов (с неострым металлическим наконечником); головка должна быть плоской и оснащенной мощным неодимовым магнитом.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личество: в комплекте не менее 6 дротиков (по 3 шт. двух разных цветов).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Качество: магниты должны быть достаточно мощными, чтобы при попадании дротики надежно фиксировались на полотне и не соскальзывали вниз.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4. Упаковка и комплектация.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 комплект должен 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ходить прочный цилиндрический футляр (тубус) для хранения и транспортировки.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5. Стандарты безопасности.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Изделие должно быть изготовлено из экологически чистых и безопасных материалов, не иметь острых краев и токсичного запаха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Дротики должны иметь эргономич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ную форму, удобную для пользователей с ослабленным хватом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14E5E91" wp14:editId="368E89E3">
                  <wp:extent cx="897362" cy="783772"/>
                  <wp:effectExtent l="0" t="0" r="0" b="0"/>
                  <wp:docPr id="1889096056" name="Picture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474" cy="785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62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Реабилитационный набивной мяч с песком (Slam Ball)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13-13/13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Весовые категории.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Комплект должен включать мячи следующей массы: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массой 5 кг — 2 шт.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массой 7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кг — 2 шт.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 и конструкция.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Наружный слой: покрытие из высококачественной толстой и эластичной резины или ПВХ (PVC), устойчивое к высоким ударным нагрузкам (конструкция, исключающая разрыв мяча).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Поверхность: поверхность мяча должна быть шерохова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той или иметь специальные рельефные линии (textured surface), обеспечивающие надежный захват ладонями и предотвращающие выскальзывание из рук.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Наполнение: мяч должен быть наполнен чистым песком или песчано-железной смесью. Он должен представлять собой «мер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твый вес» (dead weight) и иметь нулевой или минимальный отскок при ударе о пол.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Функциональные требования.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Прочность: мяч должен быть рассчитан на интенсивные удары и броски как об пол, так и о стену.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Гигиена: поверхность должна легко очищаться и быть у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стойчивой к стандартным дезинфицирующим растворам.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давление воздуха внутри мяча должно быть отрегулировано таким образом, чтобы при ударе он не утрачивал сферическую форму, но при этом не был чрезмерно жестким.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4. Видимость маркировки.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 каж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дом мяче его масса (в кг) должна быть указана четкой, нестираемой печатью.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54C9F90" wp14:editId="37920AF0">
                  <wp:extent cx="882250" cy="892629"/>
                  <wp:effectExtent l="0" t="0" r="0" b="3175"/>
                  <wp:docPr id="1497656467" name="Picture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6131" cy="896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62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 реабилитационных гантелей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Количество и распределение по массе.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Комплект должен включать в общей сложности 10 гантелей (5 пар)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следующей массы: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 кг — 1 пара (2 шт.)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 или 4 кг — 1 пара (2 шт.)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5 кг — 1 пара (2 шт.)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7 кг — 1 пара (2 шт.)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10 кг — 1 пара (2 шт.)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 и конструкция.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Основа: литой металл (чугун или сталь), цельная неразборная конструкция.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Покрытие: вся поверхно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сть покрыта высококачественным винилом, неопреном или ударопрочной резиной. Покрытие должно быть гладким, без выступов и запаха.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Рукоятка: эргономичной формы, обеспечивающая надежный захват в том числе пользователям с низкой мышечной силой.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3. Конструкция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 безопасность.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Форма: головки гантелей предпочтительно должны быть многоугольными (например, шестигранными) или иметь плоские стороны, чтобы гантели не катились при размещении на полу.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Маркировка: на каждой гантели должна быть четкая нестираемая маркировк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 массы (в кг).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4. Требования к качеству.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Устойчивость к регулярной дезинфекции.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Покрытие не должно оставлять следов на полу или одежде.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8BA78CB" wp14:editId="24B8FB42">
                  <wp:extent cx="930655" cy="609600"/>
                  <wp:effectExtent l="0" t="0" r="3175" b="0"/>
                  <wp:docPr id="1660015989" name="Picture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8031" cy="614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64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Терапевтические / детские гантели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10-10/10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13-13/13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Конструкция и дизайн.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Гантели должны иметь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эргономичную форму, адаптированную к размеру детской ладони и обеспечивающую удобный и надежный захват (grip).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Вся наружная поверхность должна быть покрыта высококачественным нескользящим, ударопрочным и мягким материалом (например, неопреном, винилом или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медицинским силиконом/резиной), который предотвращает скольжение рук при потоотделении и защищает пол или ребенка при случайном падении (в стиле соответствующего изображения image_2ba324.png).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 и материалы: изделие должно быть изготовлено из эк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ологически чистых, не имеющих запаха, гипоаллергенных и полностью безопасных для здоровья человека материалов (без токсичных компонентов, пластификаторов и фталатов). Поверхность должна легко очищаться и дезинфицироваться.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Цветовая маркировка: каждая весов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ая категория должна иметь собственный яркий отличительный цвет (например, синий, красный, желтый/кремовый и т. п.), чтобы привлекать внимание детей и позволять терапевту быстро различать массу визуально.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Весовой комплект (всего 8 шт. / 4 пары):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0,5 - 1 кг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— 2 шт. (1 пара)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 кг — 2 шт. (1 пара)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3 - 4 кг — 2 шт. (1 пара)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5 кг — 2 шт. (1 пара)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Примечание: на каждой гантели должна быть четко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указана ее масса (в кг).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Комплект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0,5 -1 кг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 кг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3 -4 кг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5 кг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78BE206" wp14:editId="7C6AF238">
                  <wp:extent cx="884903" cy="870857"/>
                  <wp:effectExtent l="0" t="0" r="0" b="5715"/>
                  <wp:docPr id="1662417416" name="Picture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190" cy="878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683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Регулируемая реабилитационная степ-платформа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Размеры и конструкция.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Длина: в диапазоне 60-110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Ширина: в диапазоне 25-40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Высота: регулируемая, от 10 см до 25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Механизм регулировки: платформа должна иметь съемные блоки (опоры), позволяющие устанавливать от 2 до 3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уровней высоты (например, 10 см, 15 см, 20 см).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 и безопасность.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высококачественный ударопрочный полипропилен или прочный пластик.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Рабочая поверхность: верхняя часть платформы должна иметь нескользящее (non-slip) прорезиненное или рель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ефное покрытие, предотвращающее скольжение пользователя при выполнении упражнений.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Устойчивость основания: под платформой и дополнительными блоками должны быть предусмотрены резиновые вставки, предотвращающие скольжение устройства по полу и обеспечивающие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бесшумность при эксплуатации.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Функциональные требования.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Максимальная нагрузка: должна выдерживать статическую и динамическую нагрузку 100–200 кг с учетом массы взрослых пользователей и активных движений.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Собственная масса: масса платформы должна состав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лять 3-8 кг, что гарантирует надежность и устойчивость конструкции.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4. Критерии качества.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Все соединения и механизмы крепления блоков должны быть максимально простыми и надежными.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Поверхность должна легко очищаться и быть устойчивой к стандартным дезинфици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рующим средствам.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Поскольку платформа будет часто использоваться для боковых подъемов (side steps) или прыжков, необходима модель с фиксируемыми блоками (опорами) и системой блокировки (locking system), чтобы при подъеме или перемещении платформы они не от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соединялись от основания.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DDB39B8" wp14:editId="4E42068F">
                  <wp:extent cx="902249" cy="653143"/>
                  <wp:effectExtent l="0" t="0" r="0" b="0"/>
                  <wp:docPr id="31038257" name="Picture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1403" cy="659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64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Реабилитационный пояс для перемещения и поддержки при ходьбе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Размеры и регулировка.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Ширина: 5-15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Длина: регулируемая, от 1,2 до 2 метров, что позволяет подгонять пояс под пользователей разного телосложения и массы — от подростков до взрослых с большой массой тела.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2. Рукоятки и эргономика.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Количество рукояток: от 4 до 6 шт., расположенных по всей ок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ружности пояса в горизонтальном и вертикальном положениях.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Тип рукояток: с усиленными швами и мягкими вставками, чтобы рука специалиста не скользила и не травмировалась при подъеме пользователя с большой массой тела.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Расположение: рукоятки должны наход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иться в функционально обоснованных точках, обеспечивая захват под любым углом. </w:t>
            </w:r>
          </w:p>
          <w:p w:rsidR="00F05DF4" w:rsidRDefault="003E0658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Материал и прочность.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Основной материал: высокопрочный нейлон или тканая ременная лента (webbing), выдерживающая большую массу и не растягивающаяся.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Внутренний слой: предпо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чтительно наличие воздухопроницаемой сетчатой или мягкой вставки для предотвращения раздражения кожи пользователя.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Застежка (Buckle): прочная быстросъемная (quick-release) пластиковая застежка или металлическая зубчатая застежка, обеспечивающая надежную фи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ксацию и не раскрывающаяся под нагрузкой.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4. Требования к качеству.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Пояс должен быть пригоден для стирки и устойчив к дезинфицирующим средствам.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Все швы должны быть двойными или усиленными (industrial grade stitching).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56027710" wp14:editId="379E75DB">
                      <wp:simplePos x="0" y="0"/>
                      <wp:positionH relativeFrom="column">
                        <wp:posOffset>15240</wp:posOffset>
                      </wp:positionH>
                      <wp:positionV relativeFrom="paragraph">
                        <wp:posOffset>0</wp:posOffset>
                      </wp:positionV>
                      <wp:extent cx="304800" cy="304800"/>
                      <wp:effectExtent l="0" t="0" r="0" b="0"/>
                      <wp:wrapNone/>
                      <wp:docPr id="1449638577" name="Rectangle 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rect id="Rectangle 9" o:spid="_x0000_s1026" style="position:absolute;margin-left:1.2pt;margin-top:0;width:24pt;height:24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" filled="f" stroked="f">
                      <o:lock v:ext="edit" aspectratio="t"/>
                    </v:rect>
                  </w:pict>
                </mc:Fallback>
              </mc:AlternateContent>
            </w: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77184" behindDoc="0" locked="0" layoutInCell="1" allowOverlap="1" wp14:anchorId="551C329E" wp14:editId="35CEABFE">
                      <wp:simplePos x="0" y="0"/>
                      <wp:positionH relativeFrom="column">
                        <wp:posOffset>15240</wp:posOffset>
                      </wp:positionH>
                      <wp:positionV relativeFrom="paragraph">
                        <wp:posOffset>0</wp:posOffset>
                      </wp:positionV>
                      <wp:extent cx="304800" cy="304800"/>
                      <wp:effectExtent l="0" t="0" r="0" b="0"/>
                      <wp:wrapNone/>
                      <wp:docPr id="1977184378" name="Rectangle 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rect id="Rectangle 7" o:spid="_x0000_s1026" style="position:absolute;margin-left:1.2pt;margin-top:0;width:24pt;height:24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" filled="f" stroked="f">
                      <o:lock v:ext="edit" aspectratio="t"/>
                    </v:rect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100"/>
            </w:tblGrid>
            <w:tr w:rsidR="00F05DF4">
              <w:trPr>
                <w:trHeight w:val="6480"/>
                <w:tblCellSpacing w:w="0" w:type="dxa"/>
              </w:trPr>
              <w:tc>
                <w:tcPr>
                  <w:tcW w:w="21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05DF4" w:rsidRDefault="003E0658">
                  <w:pPr>
                    <w:spacing w:after="0" w:line="240" w:lineRule="auto"/>
                    <w:rPr>
                      <w:rFonts w:ascii="GHEA Grapalat" w:hAnsi="GHEA Grapalat" w:cs="Calibri"/>
                      <w:color w:val="000000"/>
                      <w:sz w:val="18"/>
                      <w:szCs w:val="18"/>
                    </w:rPr>
                  </w:pPr>
                  <w:r>
                    <w:rPr>
                      <w:rFonts w:ascii="GHEA Grapalat" w:hAnsi="GHEA Grapalat" w:cs="Calibri"/>
                      <w:noProof/>
                      <w:color w:val="000000"/>
                      <w:sz w:val="18"/>
                      <w:szCs w:val="18"/>
                    </w:rPr>
                    <w:drawing>
                      <wp:inline distT="0" distB="0" distL="0" distR="0" wp14:anchorId="54A90BE2" wp14:editId="7439CA6B">
                        <wp:extent cx="810324" cy="1175657"/>
                        <wp:effectExtent l="0" t="0" r="8890" b="5715"/>
                        <wp:docPr id="381482185" name="Picture 24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17532" cy="11861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cs="Calibri"/>
                      <w:color w:val="000000"/>
                      <w:sz w:val="18"/>
                      <w:szCs w:val="18"/>
                    </w:rPr>
                    <w:t> </w:t>
                  </w:r>
                </w:p>
              </w:tc>
            </w:tr>
          </w:tbl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</w:tr>
      <w:tr w:rsidR="00F05DF4" w:rsidTr="007E6FC7">
        <w:trPr>
          <w:trHeight w:val="69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Параллельные брусья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10-10/10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Размеры и регулировка.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Длина: 2-4 метра (в зависимости от возможностей помещения).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Регулировка высоты: в диапазоне 70-110 см для пользователей разного роста. Регулировка должна быть ступенчатой, с надежной фиксацией.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Регулировка ширины: расстояние между брусьями должно регулироваться в пределах 40-60 см для адаптации к ширине таза пользователя или обеспечения проезда кресла-коляски.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Конструкция и материал.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Основная рама: прочная металлическая конструкция (сталь), по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крытая антикоррозионной порошковой краской или хромированная.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Брусья: два параллельных бруса из прочного металла или дерева с гладкой шлифованной поверхностью. Диаметр брусьев должен быть эргономичным и удобным для захвата — около 3,5–4,5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Основание/пла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тформа: устройство должно иметь основание с нескользящим резиновым или пластиковым покрытием (platform), обеспечивающее безопасную ходьбу пользователя и полную неподвижность устройства на полу.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Безопасность и прочность.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Нагрузка: конструкция должна быть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рассчитана на нагрузку 150–180 кг с учетом взрослой возрастной группы.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Фиксация: рукоятки регулировки высоты и ширины должны иметь систему двойной защиты от самопроизвольного опускания.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4. Дополнительные требования.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Все края и углы устройства должны быть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скруглены во избежание травм.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Материалы должны быть устойчивы к стандартным медицинским дезинфицирующим средствам.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8176B99" wp14:editId="6587A8D1">
                  <wp:extent cx="812194" cy="707572"/>
                  <wp:effectExtent l="0" t="0" r="6985" b="0"/>
                  <wp:docPr id="521642971" name="Picture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745" cy="714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63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Балансировочный мяч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-8-08/08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-8-08/08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10-10/10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Размеры и форма.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Диаметр: в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диапазоне 45-75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Форма: выпуклая полусфера или дискообразная подушка, наполненная воздухом.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Поверхность и эргономика.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Двустороннее использование: обе стороны подушки должны иметь различную поверхность.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Одна сторона: гладкая или мелкозернистая — для у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стойчивого удержания равновесия.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Другая сторона: шипованная/рельефная (sensory points) — для стимуляции поверхностной чувствительности и улучшения кровообращения (массажный эффект).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Материал и безопасность.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высококачественный экологически чист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ый ПВХ (PVC) или резина.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Система Anti-Burst: материал должен быть устойчивым к разрыву; при повреждении он должен медленно выпускать воздух, а не лопаться.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Нагрузка: должна выдерживать нагрузку 150–200 кг с учетом интенсивных тренировок взрослых.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4. Функци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ональные требования.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Регулировка: давление воздуха должно регулироваться с помощью специального клапана, что позволяет изменять жесткость подушки и степень сложности упражнений.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Устойчивость: основание должно быть нескользящим, чтобы подушка не перемещалас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ь по полу во время упражнений.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0644AC5" wp14:editId="4295302C">
                  <wp:extent cx="907214" cy="631372"/>
                  <wp:effectExtent l="0" t="0" r="7620" b="0"/>
                  <wp:docPr id="75653068" name="Picture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3340" cy="635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77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Балансировочная полусфера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10-10/10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13-13/13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• Диаметр: 55–60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Высота: 20–25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Диаметр основания: 60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Масса: около 4–6 кг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Максимальная нагрузка: 100–150 кг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065E232" wp14:editId="0FA38CAE">
                  <wp:extent cx="914464" cy="925286"/>
                  <wp:effectExtent l="0" t="0" r="0" b="8255"/>
                  <wp:docPr id="423194878" name="Pictur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7574" cy="928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53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Мягкое препятствие для тренировки равновесия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10-10/10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• Длина: 100–150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Ширина: 15–20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Высота: 10–15 см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058B413" wp14:editId="3600ED9B">
                  <wp:extent cx="881743" cy="881743"/>
                  <wp:effectExtent l="0" t="0" r="0" b="0"/>
                  <wp:docPr id="264278959" name="Picture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4760" cy="884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84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Многофункциональные балансировочные платформы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Комплектация, размеры и конструкция.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Количество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компонентов: один комплект должен включать не менее 6 балансировочных платформ (кочек) и соответствующее количество соединительных канатов.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Высота платформы: от 80 мм до 150 мм.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Диаметр платформы: у основания — от 200 мм до 300 мм.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Масса: каждая платформа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должна быть легкой и удобной для переноски — от 200 г до 400 г, чтобы специалист или ребенок могли быстро менять расположение элементов.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Цвета: платформы в комплекте должны быть ярких, чистых, хорошо различимых цветов (например, красного, желтого, синего,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зеленого), чтобы привлекать зрительное внимание детей 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включать упражнения на цветовосприятие.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Механизм соединения: в платформах должны быть боковые отверстия, через которые проходят прочные гибкие соединительные канаты. Такая конструкция должна позволять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изменять расстояние между платформами и формировать гибкие маршруты различной траектории — зигзагообразной, прямой, угловой — в зависимости от сложности терапевтического задания.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Требования к материалу и безопасности.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высококачественный, экол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огически безопасный, прочный, ударостойкий и гипоаллергенный пластик, не содержащий токсичных компонентов и не имеющий запаха. Конструкция должна быть достаточно прочной, чтобы без труда выдерживать массу ребенка или подростка 60–80 кг и не ломаться или тр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ескаться, когда пользователь встает или прыгает на ней.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Нескользящая поверхность (верхняя часть): верхняя рабочая поверхность платформ должна иметь специальный рельефный/структурный рисунок — влагостойкие канавки или точки, обеспечивающие надежное сцеплени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 при ходьбе в обуви или носках и предотвращающие скольжение ребенка.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Нескользящее основание (нижняя часть): нижний край каждой платформы, соприкасающийся с полом, должен быть покрыт резиновым или силиконовым нескользящим слоем либо оснащен соответствующим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 вставками, чтобы при ходьбе или прыжках платформа не смещалась по полу помещения — ламинату, линолеуму или паркету — и не становилась причиной травм.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Обработка краев: все платформы должны иметь скругленные края и углы, без режущих или острых частей.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У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ход и гигиена.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Очистка и дезинфекция: материал должен быть полностью водостойким, легко мыться и выдерживать регулярную санитарную обработку стандартными средствами для поверхностной дезинфекции, применяемыми в реабилитационных центрах, без хлора; он не до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лжен выцветать или терять прочность.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23264" behindDoc="0" locked="0" layoutInCell="1" allowOverlap="1" wp14:anchorId="5CA82FB2" wp14:editId="3B3A9814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457200</wp:posOffset>
                  </wp:positionV>
                  <wp:extent cx="947057" cy="947057"/>
                  <wp:effectExtent l="0" t="0" r="5715" b="5715"/>
                  <wp:wrapTopAndBottom/>
                  <wp:docPr id="415993784" name="Pictur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7057" cy="947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74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Резиновая реабилитационная лента (типа TheraBand)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Физические параметры.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Длина: 1,5–2,5 метра.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Ширина: 10-15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Ширина ленты/эспандера зависит от модели и уровня сопротивления: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от 1 см для трубчатых вариантов до 15 см для плоских лент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высококачественный натуральный латекс или эластичный материал без латекса (Latex-free) для пользователей с чувствительной кожей.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Уровни сопротивления.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Ленты должны быть разных цветов,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каждый из которых соответствует определенному уровню сопротивления.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Легкий (например, желтый/светло-зеленый): для начального этапа реабилитации и упражнений для пальцев/запястья.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Средний (например, красный/синий): для укрепления мышц и повышения выносливос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Тяжелый (например, черный/серебристый): для силовых тренировок и интенсивной терапии взрослых.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Требования к качеству.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Эластичность: лента должна обладать повышенной прочностью, не разрываться при максимальном растяжении и сохранять форму после много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кратного использования.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поверхность должна быть гладкой, без липких участков.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Гигиена: материал должен легко очищаться и быть устойчивым к влаге — поту и воде.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4. Дополнительные требования.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Каждая лента должна иметь четкую цветовую маркировку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в соответствии с уровнем сопротивления.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Предпочтительно поставлять ленты в рулоне (roll), чтобы специалист мог отрезать отрезки индивидуальной длины для каждого пользователя.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26336" behindDoc="0" locked="0" layoutInCell="1" allowOverlap="1" wp14:anchorId="51E91DFE" wp14:editId="7730743C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288925</wp:posOffset>
                  </wp:positionV>
                  <wp:extent cx="885190" cy="590550"/>
                  <wp:effectExtent l="0" t="0" r="0" b="0"/>
                  <wp:wrapTopAndBottom/>
                  <wp:docPr id="589309829" name="Picture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190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52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Гимнастическая палка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Размеры и варианты.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 должен включать два варианта.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Для детей/подростков: длина 80–100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Для взрослых: длина 120–150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Диаметр: 2,5–3,5 см — эргономичный размер, обеспечивающий надежный захват.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 и обработка.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Материал: прочная натуральная древесина — бук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или береза.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Поверхность: древесина должна быть высококачественно отшлифована и быть совершенно гладкой, без трещин, шероховатостей и неровностей, способных повредить кожу рук.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Покрытие: экологически чистый лак или специальное антисептическое средство, позв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оляющее очищать поверхность влажной тканью и дезинфицировать ее.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Физические характеристики.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Масса: легкая и удобная, 300–800 граммов в зависимости от длины палки.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Форма: со скругленными концами для предотвращения травм и обеспечения безопасного использо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вания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Предпочтительно наличие соответствующего настенного держателя (rack), на котором палки можно хранить в вертикальном или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горизонтальном положении для экономии пространства и поддержания порядка.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8E80F45" wp14:editId="199E8C15">
                  <wp:extent cx="930573" cy="957943"/>
                  <wp:effectExtent l="0" t="0" r="3175" b="0"/>
                  <wp:docPr id="1716825557" name="Picture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826" cy="964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31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Реабилитационный валик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13-13/13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Размеры и варианты.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Комплект должен включать валики разных размеров в зависимости от назначения.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Длина: от 30 см до 90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Диаметр: основной размер — 15-30 см, более крупный вариант — 30-45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 и конструкция.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п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енополиуретан высокой плотности (High-Density Foam) или этиленвинилацетат (EVA), не деформирующийся при длительной эксплуатации.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Поверхность: гладкая, влагостойкая и нескользящая. Материал должен быть гипоаллергенным и легко дезинфицироваться стандартными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медицинскими растворами.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Жесткость: средняя или высокая в зависимости от назначения терапевта, обеспечивающая необходимую опору под массой взрослых пользователей.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Функциональные требования.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Нагрузка: валик должен выдерживать статическую нагрузку 120–150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кг.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Устойчивость: валик должен иметь правильную цилиндрическую форму, обеспечивающую плавное перекатывание при выполнении упражнений.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29408" behindDoc="0" locked="0" layoutInCell="1" allowOverlap="1" wp14:anchorId="7270B613" wp14:editId="6905FCCC">
                  <wp:simplePos x="0" y="0"/>
                  <wp:positionH relativeFrom="column">
                    <wp:posOffset>60960</wp:posOffset>
                  </wp:positionH>
                  <wp:positionV relativeFrom="paragraph">
                    <wp:posOffset>288925</wp:posOffset>
                  </wp:positionV>
                  <wp:extent cx="826770" cy="850265"/>
                  <wp:effectExtent l="0" t="0" r="0" b="6985"/>
                  <wp:wrapTopAndBottom/>
                  <wp:docPr id="1077397266" name="Picture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770" cy="850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88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Набор валиков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Назначение: для выполнения упражнений в рамках кинезитерапии и эрготерапии,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коррекции осанки, развития равновесия и регуляции мышечного тонуса. Подходит для разных возрастных групп (включая детей от 4 лет и подростков).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1. Комплектация и размеры.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Набор должен включать не менее 6 модулей следующих размеров (допустимое отклонение —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±10 мм):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Большой валик № 1: диаметр — 350 мм, длина — 900 мм.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Большой валик № 2: диаметр — 300 мм, длина — 900 мм.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Средний валик № 1: диаметр — 250 мм, длина — 900 мм.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Средний валик № 2: диаметр — 200 мм, длина — 900 мм.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Малый валик: диаметр — 150 мм, длин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 — 600 мм.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Полувалик: длина — 600 мм; ширина основания и высота должны соответствовать устойчивой полукруглой конструкции (например, высота — 100-150 мм).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 и требования к качеству.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Внутренний наполнитель (основа): пенополиуретан высокой плотно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сти, экологически чистый и безопасный (плотный поролон/пеноматериал). Материал должен сохранять форму (не терять первоначальную форму и не проседать при интенсивной нагрузке и сдавливании).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Наружная обивка: высококачественная, прочная, экологически безопас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ная искусственная кожа (экокожа или покрытие из поливинилхлорида — PVC). Поверхность должна быть гладкой, не иметь неприятного химического запаха, разрывов и неровностей.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Швы и прочность: все швы должны быть внутренними, двойными усиленными, гладкими и мак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симально плотными, чтобы избежать разрывов и повреждения кожи детей при использовании. Желательно применение скрытых застежек-молний, позволяющих стирать чехлы модулей или заменять их.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Функциональные требования и гигиена.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Безопасность: модули не должны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содержать острых углов, жестких вставок или открытых металлических элементов, способных причинить травму.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Уход и дезинфекция: материал наружного чехла должен быть полностью влагостойким, легко очищаемым и устойчивым к частой санитарной обработке и дезинфек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ции медицинскими дезинфицирующими средствами (без хлора); он не должен обесцвечиваться или растрескиваться.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71040" behindDoc="0" locked="0" layoutInCell="1" allowOverlap="1" wp14:anchorId="25C00EBB" wp14:editId="5401CFA2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228600</wp:posOffset>
                  </wp:positionV>
                  <wp:extent cx="732155" cy="762000"/>
                  <wp:effectExtent l="0" t="0" r="0" b="0"/>
                  <wp:wrapTopAndBottom/>
                  <wp:docPr id="889007758" name="Picture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2155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80256" behindDoc="0" locked="0" layoutInCell="1" allowOverlap="1" wp14:anchorId="6487606D" wp14:editId="388B28FD">
                      <wp:simplePos x="0" y="0"/>
                      <wp:positionH relativeFrom="column">
                        <wp:posOffset>15240</wp:posOffset>
                      </wp:positionH>
                      <wp:positionV relativeFrom="paragraph">
                        <wp:posOffset>7620</wp:posOffset>
                      </wp:positionV>
                      <wp:extent cx="304800" cy="304800"/>
                      <wp:effectExtent l="0" t="0" r="0" b="0"/>
                      <wp:wrapNone/>
                      <wp:docPr id="857906658" name="Rectangle 5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rect id="Rectangle 5" o:spid="_x0000_s1026" style="position:absolute;margin-left:1.2pt;margin-top:.6pt;width:24pt;height:24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" filled="f" stroked="f">
                      <o:lock v:ext="edit" aspectratio="t"/>
                    </v:rect>
                  </w:pict>
                </mc:Fallback>
              </mc:AlternateContent>
            </w: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83328" behindDoc="0" locked="0" layoutInCell="1" allowOverlap="1" wp14:anchorId="4DB04142" wp14:editId="7DC46886">
                      <wp:simplePos x="0" y="0"/>
                      <wp:positionH relativeFrom="column">
                        <wp:posOffset>15240</wp:posOffset>
                      </wp:positionH>
                      <wp:positionV relativeFrom="paragraph">
                        <wp:posOffset>7620</wp:posOffset>
                      </wp:positionV>
                      <wp:extent cx="304800" cy="304800"/>
                      <wp:effectExtent l="0" t="0" r="0" b="0"/>
                      <wp:wrapNone/>
                      <wp:docPr id="2040367187" name="Rectangle 3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rect id="Rectangle 3" o:spid="_x0000_s1026" style="position:absolute;margin-left:1.2pt;margin-top:.6pt;width:24pt;height:24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" filled="f" stroked="f">
                      <o:lock v:ext="edit" aspectratio="t"/>
                    </v:rect>
                  </w:pict>
                </mc:Fallback>
              </mc:AlternateConten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</w:tr>
      <w:tr w:rsidR="00F05DF4" w:rsidTr="007E6FC7">
        <w:trPr>
          <w:trHeight w:val="1727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Кресло-мешок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Назначение: предназначено для оснащения кабинетов эрготерапии, сенсорной интеграции 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комнат отдыха. Обеспечивает анатомически правильное положение тела, мышечное расслабление и отдых детей и подростков с нарушениями опорно-двигательного аппарата и неврологическими расстройствами, а также с повышенной сенсорной чувствительностью.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1. Размеры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и конструкция.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Высота: 900 мм (допустимое отклонение ±30 мм).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Диаметр (ширина основания): 700 мм (допустимое отклонение ±30 мм).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Форма: эргономичная грушевидная конструкция, которая при посадке полностью принимает форму тела и самостоятельно формирует удо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бную спинку и подлокотники.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Наружная ручка: в верхней части кресла-мешка должна быть предусмотрена прочная ручка из той же ткани, прошитая двойным швом, для удобного перемещения кресла по помещению.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 и требования к качеству.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Внутренний наполнит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ель: высококачественные гипоаллергенные мелкие гранулы пенополистирола из экологически чистого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первичного сырья, без какого-либо неприятного химического запаха. Гранулы должны сохранять форму и обладать высокой устойчивостью к сжатию, не подвергаясь быстро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й усадке, что обеспечивает оптимальную мягкость и устойчивую поддержку тела.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Наружный чехол: прочная плотная водостойкая ткань с высокой устойчивостью к трению и износу — например, антивандальная ткань типа «Оксфорд»/Oxford на плотной основе или высококаче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ственная экокожа. Цвет — по выбору заказчика, ярких или спокойных оттенков.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Внутренний чехол: кресло-мешок должно иметь два чехла. Гранулы наполнителя должны находиться в отдельном внутреннем чехле из воздухопроницаемой плотной и прочной ткани.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Функцион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альные требования, безопасность и уход.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Система двух чехлов и очистка: наружный чехол должен полностью сниматься с помощью длинной скрытой молнии, чтобы его можно было отдельно стирать или подвергать химической чистке.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Защитный клапан: молния наружного чех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ла должна иметь специальный защитный карман или клапан, чтобы пользователи, в том числе дети, не могли случайно или самостоятельно открыть ее и получить доступ к гранулам внутреннего наполнителя.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Швы и прочность: все швы должны быть усиленными и двойными,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чтобы исключить разрыв при интенсивной эксплуатации и высоком давлении, например при резкой посадке/прыжке на кресло; изделие должно выдерживать статическую и динамическую нагрузку до 120 кг.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Дезинфекция: поверхность наружного чехла должна быть влагостойко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й, легко протираться и выдерживать регулярную санитарную обработку и дезинфекцию средствами для поверхностной медицинской дезинфекции без хлора.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2EADDEE" wp14:editId="3750DA0A">
                  <wp:extent cx="889893" cy="740229"/>
                  <wp:effectExtent l="0" t="0" r="5715" b="3175"/>
                  <wp:docPr id="849583975" name="Picture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809" cy="74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5DF4" w:rsidTr="007E6FC7">
        <w:trPr>
          <w:trHeight w:val="22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Платформенные качели с потолочным подвесом       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Размеры и конструкция.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Длина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платформы: 900 мм (допустимое отклонение ±20 мм).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Ширина платформы: 700 мм (допустимое отклонение ±20 мм).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Общая толщина платформы: не менее 70 мм, включая деревянное основание и мягкий слой.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Система подвеса: по четырем углам платформы должны быть предусмо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трены надежные металлические крепления — кольца/карабины, с помощью которых она крепится к потолочной балке или специальной сенсорной раме (подвесу). Четыре угловых каната или цепи в верхней части должны соединяться в одной или двух точках, обеспечивая пла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вное и безопасное движение по различным траекториям — раскачивание и вращение.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Ремень безопасности: на платформе должен быть предусмотрен не менее чем один прочный регулируемый ремень безопасности для фиксации туловища с пластиковой быстроразъемной застежк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ой «fastex», обеспечивающий безопасную фиксацию детей с низкой устойчивостью или выраженным нарушением равновесия и предотвращающий случайное падение.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2. Материалы и требования к качеству.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Несущая конструкция (каркас): изготовлена из высококачественной пло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тной и тяжелой многослойной фанеры, покрытой экологически чистым защитным лаком без запаха на водной основе. Все деревянные элементы должны быть идеально отшлифованы, углы — скруглены по радиусу.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Мягкий слой (материал): на деревянном основании размещен тер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апевтический поролон высокой плотности, сохраняющий форму и не деформирующийся, который обеспечивает мягкость и защищает колени и локти ребенка от сильных ударов.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Наружная обивка: вся платформа обтянута высококачественной антивандальной искусственной кожей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медицинского или терапевтического назначения — дерматином/экокожей. Материал не должен иметь грубых наружных швов, чтобы исключить повреждение кожи при трении, и должен иметь нескользящую поверхность.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Безопасность, уход и нагрузка.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Грузоподъемность (пр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очность): с учетом динамических колебаний и работы с подростками конструкция, кольца и канаты должны обладать высокой прочностью и выдерживать статическую и динамическую нагрузку 100–120 кг.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Защита канатов: подвесные канаты или цепи в зоне контакта с рукам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 ребенка — на высоту не менее 1 метра от платформы — должны быть покрыты мягкими съемными тканевыми или силиконовыми чехлами для защиты кожи рук от натирания и повреждений.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Гигиена и дезинфекция: обивка из искусственной кожи должна быть полностью влагосто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йкой и выдерживать регулярную санитарную обработку принятыми в реабилитационных центрах средствами для поверхностной медицинской дезинфекции без хлора.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3C97EBC" wp14:editId="540FC89D">
                  <wp:extent cx="876654" cy="740229"/>
                  <wp:effectExtent l="0" t="0" r="0" b="3175"/>
                  <wp:docPr id="262065359" name="Picture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582" cy="747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71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Платформенные качели с потолочным подвесом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Форма качелей: Т-образная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1.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Конструктивные и функциональные особенности. Форма конструкции: качели должны иметь Т-образную конструкцию, состоящую из вертикального и горизонтального мягких валиков, которая позволяет ребенку оседлать горизонтальное основание и крепко обхватить вертикал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ьный валик руками и ногами. Динамика движения: система подвеса должна обеспечивать разнонаправленные движения — вперед-назад, в стороны (вправо-влево), а также свободное круговое вращение на 360°.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Система подвеса и регулировки: качели должны иметь надежную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систему потолочного подвеса с 2 или 4 высокопрочными металлическими кольцами (крюками) и страховочными замками (карабинами). Длина канатов или цепей должна регулироваться с учетом высоты потолка помещения и требований терапевтического упражнения. Размеры: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* общая ширина (длина горизонтального валика) — 60–90 см. Длина вертикального валика — 120–150 см. Минимальная грузоподъемность качелей должна составлять не менее 80 кг; изделие предназначено для разных возрастных групп.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 и требования безопасн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ости.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 xml:space="preserve">Внутреннее основание и наполнение: внутреннее основание валиков должно иметь ударопрочный устойчивый металлический или деревянный сердечник, покрытый пеноматериалом высокой плотности, эластичным и устойчивым к деформации (поролон/EVA), что исключает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удары или травмирование ребенка. Наружное покрытие: покрытие должно быть изготовлено из высококачественной, прочной, экологически безопасной и гипоаллергенной искусственной кожи (Eco-leather) или водоотталкивающей поливинилхлоридной ткани (PVC). Швы должны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быть двойными усиленными и внутренними (скрытыми), чтобы исключить повреждение кожи при контакте.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Гигиена и уход. Очистка и дезинфекция: наружный слой должен быть влагостойким, выдерживать частую обработку (протирание) моющими и санитарными дезинфициру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ющими средствами, не впитывать запахи и влагу.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C901276" wp14:editId="3E213A7E">
                  <wp:extent cx="957943" cy="957943"/>
                  <wp:effectExtent l="0" t="0" r="0" b="0"/>
                  <wp:docPr id="1887271160" name="Picture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4928" cy="964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5DF4" w:rsidTr="007E6FC7">
        <w:trPr>
          <w:trHeight w:val="50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Ступенька с поручнем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-8-08/08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Размеры и конструкция.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Высота ступеньки: 20–25 см, что обеспечивает удобный подъем для лиц с ограниченной подвижностью.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 платформы: 30x25 см; площадь поверхности должна быть достаточной для устойчивой постановки стопы.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Высота поручня: 80–90 см от пола до верхнего края, что позволяет пользователю опираться на него при подъеме.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 и безопасность.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Каркас: изгот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овлен из высококачественной нержавеющей стали или хромированного металла, обеспечивающего коррозионную стойкость и прочность.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Поверхность: платформа должна иметь прорезиненное нескользящее покрытие (non-slip), предотвращающее скольжение даже при наличии вл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аги.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Опоры: оснащены высококачественными резиновыми нескользящими наконечниками (tips), обеспечивающими устойчивость и не повреждающими пол.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Поручень: имеет эргономичную форму и мягкое нескользящее покрытие для надежного захвата рукой.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Прочность.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Грузоп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одъемность: конструкция должна выдерживать статическую нагрузку 120–150 кг.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BCDD6E8" wp14:editId="42BA41AC">
                  <wp:extent cx="900130" cy="892629"/>
                  <wp:effectExtent l="0" t="0" r="0" b="3175"/>
                  <wp:docPr id="162732069" name="Picture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457" cy="89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5DF4" w:rsidTr="007E6FC7">
        <w:trPr>
          <w:trHeight w:val="57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Реабилитационные ходунки (складные, многофункциональные)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10-10/12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5-05/05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Конструкция и материалы.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Материал: легкий 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высокопрочный анодированный алюминий.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Тип: складная конструкция, упрощающая транспортировку и хранение.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Цвет: хромированный или блестящий металлический.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Рукоятки: мягкие эргономичные рукоятки, обеспечивающие надежный захват и снижающие усталость рук.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Фу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нкциональные возможности.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Регулировка высоты: в диапазоне 79–96 см с помощью фиксаторов на каждой опоре, что позволяет адаптировать ходунки к росту пользователя.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Мобильность: конструкция должна быть комбинированной, допускающей использование как в качестве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фиксированных ходунков, так и с двумя передними колесами для более плавного передвижения.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Безопасность.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Максимальная нагрузка: усиленная конструкция, выдерживающая массу до 225 кг.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Опоры: задние ножки должны иметь резиновые нескользящие наконечники, не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оставляющие следов на полу.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Механизм складывания должен приводиться в действие нажатием одной или двух кнопок, чтобы даже пользователь с ослабленными пальцами мог самостоятельно сложить устройство.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32480" behindDoc="0" locked="0" layoutInCell="1" allowOverlap="1" wp14:anchorId="7E763095" wp14:editId="1732C0D0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269875</wp:posOffset>
                  </wp:positionV>
                  <wp:extent cx="1061385" cy="1055914"/>
                  <wp:effectExtent l="0" t="0" r="5715" b="0"/>
                  <wp:wrapTopAndBottom/>
                  <wp:docPr id="1916333637" name="Picture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1385" cy="1055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55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Локтевой костыль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1.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Конструкция и материалы.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Основная рама: изготовлена из высококачественного легкого и прочного алюминия, что облегчает длительное использование.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Локтевая опора: изготовлена из прочного ударостойкого пластика в форме полузамкнутой манжеты, обеспечивающей уст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ойчивость локтя.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Рукоятка: эргономичная, равномерно распределяет давление на ладонь и предотвращает утомление руки.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Функциональность.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Регулировка высоты: многоступенчатый механизм регулировки (телескопическая система), позволяющий адаптировать костыль 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росту пользователя и длине руки.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оснащен высококачественным резиновым наконечником с нескользящими свойствами, обеспечивающим надежное сцепление с различными поверхностями — паркетом, плиткой, асфальтом.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Технические параметры.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Грузоподъем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ность: рассчитан на нагрузку 100–120 кг.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Масса одного изделия — около 500-700 граммов, что облегчает манипулирование.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Важно, чтобы резиновый наконечник имел широкое основание и был усилен изнутри металлической шайбой (washer), предотвращающей прокалывание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резины алюминиевой трубкой со временем.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35552" behindDoc="0" locked="0" layoutInCell="1" allowOverlap="1" wp14:anchorId="111BA8A2" wp14:editId="6D2103C0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212725</wp:posOffset>
                  </wp:positionV>
                  <wp:extent cx="1133475" cy="1143000"/>
                  <wp:effectExtent l="0" t="0" r="9525" b="0"/>
                  <wp:wrapTopAndBottom/>
                  <wp:docPr id="382547881" name="Pictur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554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Четырехопорная трость (4 точки опоры)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Конструкция и материалы.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Основная стойка: изготовлена из легкого, но высокопрочного анодированного алюминия.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Основание: низкопрофильное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четырехопорное основание, обеспечивающее максимальную устойчивость и позволяющее трости сохранять вертикальное положение без дополнительной опоры.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Рукоятка: эргономичная, обычно Т-образной формы или в форме гусиной шеи, снижающая давление на запястье.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егулировка и безопасность.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Регулировка высоты: в диапазоне 70-95 см с помощью удобного кнопочного фиксатора.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Наконечники: все 4 опорные ножки должны быть оснащены высококачественными резиновыми нескользящими наконечниками, обеспечивающими безопасное передв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ижение по различным поверхностям.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Грузоподъемность: конструкция должна надежно выдерживать нагрузку 100-120 кг.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Особенности.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Трость должна быть двусторонней (универсальной), подходящей для использования как правой, так и левой рукой, с возможностью пово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рота рукоятки на 180°.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699BFBB" wp14:editId="735D40D2">
                  <wp:extent cx="1020234" cy="1295400"/>
                  <wp:effectExtent l="0" t="0" r="8890" b="0"/>
                  <wp:docPr id="1963988546" name="Picture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7337" cy="1304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8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Обычная трость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Конструкция и материалы.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Основная стойка: изготовлена из высококачественного анодированного алюминия, обеспечивающего малую массу и долговечность.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Рукоятка: эргономичной формы,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обычно Т-образная или адаптированная к форме ладони, обеспечивающая удобный захват и снижающая нагрузку на запястье.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Цвет: предпочтительно нейтральный, например черный или хром.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Функциональность и регулировка.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Регулировка высоты: телескопическая (telesc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opic) система, позволяющая устанавливать высоту в соответствии с ростом пользователя, обычно в диапазоне 70-95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нижняя часть оснащена высококачественным резиновым наконечником с нескользящими свойствами, не оставляющим следов на полу.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ополнительные требования.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Грузоподъемность: должна выдерживать статическую нагрузку не менее 100 кг.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Принадлежности: предпочтительно наличие ремешка на запястье, предотвращающего падение трости.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38624" behindDoc="0" locked="0" layoutInCell="1" allowOverlap="1" wp14:anchorId="5B8CBAF6" wp14:editId="40ED672E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212725</wp:posOffset>
                  </wp:positionV>
                  <wp:extent cx="866825" cy="870857"/>
                  <wp:effectExtent l="0" t="0" r="0" b="5715"/>
                  <wp:wrapTopAndBottom/>
                  <wp:docPr id="627473165" name="Picture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825" cy="870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77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Детские заднеопорные ходунки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10-10/11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Прочная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металлическая рама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Легкая, но устойчивая конструкция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4 колеса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Тормозная система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41696" behindDoc="0" locked="0" layoutInCell="1" allowOverlap="1" wp14:anchorId="6E9C1431" wp14:editId="74BF9CC0">
                  <wp:simplePos x="0" y="0"/>
                  <wp:positionH relativeFrom="column">
                    <wp:posOffset>-40005</wp:posOffset>
                  </wp:positionH>
                  <wp:positionV relativeFrom="paragraph">
                    <wp:posOffset>209550</wp:posOffset>
                  </wp:positionV>
                  <wp:extent cx="1005840" cy="1295400"/>
                  <wp:effectExtent l="0" t="0" r="3810" b="0"/>
                  <wp:wrapTopAndBottom/>
                  <wp:docPr id="133538799" name="Picture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84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36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Баскетбольный щит и мяч (малого размера)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10-10/10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Комплект предназначен для легких тренировок в помещении, способствующих развитию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зрительно-моторной координации и точности.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1. Кольцо (корзина).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Диаметр: 18–25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пластик или легкий металл.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Сетка: короткая, длиной около 15–25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Задний щит.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Размер: около 30 × 45 см или до 45 × 60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пластик, часто полупрозрачн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ый или цветной.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Крепление: должны быть предусмотрены удобные крепежные элементы для простого навешивания на дверь или стену.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Мяч.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Диаметр: около 10–15 см, удобный для захвата одной рукой.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мягкая резина или пластик.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 шт.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6 мячей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Щит: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1*25,000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Мяч: 1*5000       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5ED62D0" wp14:editId="2EF4C983">
                  <wp:extent cx="850751" cy="990600"/>
                  <wp:effectExtent l="0" t="0" r="6985" b="0"/>
                  <wp:docPr id="1213700065" name="Picture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8791" cy="999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1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Кубики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10-10/10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 20*20*20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Размеры 25*25*25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44768" behindDoc="0" locked="0" layoutInCell="1" allowOverlap="1" wp14:anchorId="7FE37B7B" wp14:editId="5505162B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190500</wp:posOffset>
                  </wp:positionV>
                  <wp:extent cx="783771" cy="783771"/>
                  <wp:effectExtent l="0" t="0" r="0" b="0"/>
                  <wp:wrapTopAndBottom/>
                  <wp:docPr id="918876595" name="Picture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771" cy="783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55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Легкое алюминиевое кресло-коляска (универсальное)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Конструкция и материалы.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Основная рама: изготовлена из высококачественного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алюминия, обеспечивающего малую массу кресла-коляски и коррозионную стойкость.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Тип: складной механизм, упрощающий перевозку кресла-коляски в автомобиле и хранение в небольших помещениях.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Сиденье и спинка: изготовлены из прочного, воздухопроницаемого и легк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 очищаемого нейлона.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Размеры и комфорт.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Ширина сиденья: 45 см — оптимально для подростков 12-18 лет и взрослых среднего телосложения.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Общая ширина: 67 см — стандартный размер, позволяющий проходить через обычные дверные проемы.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Подлокотники: откидные/с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ъемные, что облегчает перемещение пользователя из кресла-коляски на кровать или стул.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Подножки: съемные, с регулировкой по высоте, обеспечивающие правильное положение ног.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Безопасность и масса.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Тормозная система: оснащена ручными тормозами для фиксации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кресла-коляски в неподвижном положении.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Противоопрокидывающая система: дополнительные небольшие колеса сзади, предотвращающие опрокидывание кресла-коляски назад на уклонах.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Максимальная нагрузка: до 125 кг.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Собственная масса: 16,2 кг.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цена варьируется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в пределах 90,000-120,000      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47840" behindDoc="0" locked="0" layoutInCell="1" allowOverlap="1" wp14:anchorId="3F304C75" wp14:editId="3AF2005E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269875</wp:posOffset>
                  </wp:positionV>
                  <wp:extent cx="889335" cy="892629"/>
                  <wp:effectExtent l="0" t="0" r="6350" b="3175"/>
                  <wp:wrapTopAndBottom/>
                  <wp:docPr id="497221597" name="Picture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9335" cy="892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78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Мяч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Размеры и масса.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Габаритные размеры: 12,7 × 10,16 × 5,08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Масса: 230 г.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 и свойства.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высококачественный полиуретан или силикон с эффектом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«памяти», медленно восстанавливающий форму после сжатия.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Поверхность: с антибактериальным покрытием, приятная на ощупь и легко очищаемая.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Функциональность.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Предназначен для укрепления мышц ладони и пальцев, а также для сенсорной стимуляции.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Цвета обычн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 соответствуют различным уровням жесткости, например желтый — самый мягкий, синий — самый жесткий.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50912" behindDoc="0" locked="0" layoutInCell="1" allowOverlap="1" wp14:anchorId="7104E425" wp14:editId="63B16303">
                  <wp:simplePos x="0" y="0"/>
                  <wp:positionH relativeFrom="column">
                    <wp:posOffset>60960</wp:posOffset>
                  </wp:positionH>
                  <wp:positionV relativeFrom="paragraph">
                    <wp:posOffset>403225</wp:posOffset>
                  </wp:positionV>
                  <wp:extent cx="793750" cy="816429"/>
                  <wp:effectExtent l="0" t="0" r="6350" b="3175"/>
                  <wp:wrapTopAndBottom/>
                  <wp:docPr id="803376465" name="Picture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750" cy="816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6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Массажные мячи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Тип: массажные мячи с шипованной поверхностью.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Цвет: различные яркие цвета, также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способствующие зрительной стимуляции.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изготовлены из эластичного и безопасного материала — силикона, устойчивого к сжатию.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Поверхность: множество мягких шипов, обеспечивающих глубокое тактильное воздействие.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9D08E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53984" behindDoc="0" locked="0" layoutInCell="1" allowOverlap="1" wp14:anchorId="273068CC" wp14:editId="07311382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133350</wp:posOffset>
                  </wp:positionV>
                  <wp:extent cx="898490" cy="631371"/>
                  <wp:effectExtent l="0" t="0" r="0" b="0"/>
                  <wp:wrapTopAndBottom/>
                  <wp:docPr id="1266420819" name="Picture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490" cy="631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33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Сенсорные мячи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1-01/01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7-07/07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Назначение: развитие мелкой моторики, внимания и невербальной коммуникации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Диаметр: 7–12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Поверхность: неровная, силиконовая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57056" behindDoc="0" locked="0" layoutInCell="1" allowOverlap="1" wp14:anchorId="00C61AF4" wp14:editId="4B04A302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323850</wp:posOffset>
                  </wp:positionV>
                  <wp:extent cx="845155" cy="566057"/>
                  <wp:effectExtent l="0" t="0" r="0" b="5715"/>
                  <wp:wrapTopAndBottom/>
                  <wp:docPr id="1579437864" name="Picture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155" cy="566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79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Текстурированные мячи: мячи разных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размеров и фактур, стимулирующие захват и игровую активность.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24 сенсорных мяча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66272" behindDoc="0" locked="0" layoutInCell="1" allowOverlap="1" wp14:anchorId="0BEE6F8E" wp14:editId="553A41C6">
                  <wp:simplePos x="0" y="0"/>
                  <wp:positionH relativeFrom="column">
                    <wp:posOffset>-68065</wp:posOffset>
                  </wp:positionH>
                  <wp:positionV relativeFrom="paragraph">
                    <wp:posOffset>285750</wp:posOffset>
                  </wp:positionV>
                  <wp:extent cx="832517" cy="827314"/>
                  <wp:effectExtent l="0" t="0" r="5715" b="0"/>
                  <wp:wrapTopAndBottom/>
                  <wp:docPr id="1968396215" name="Picture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517" cy="827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2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Корзина для массажных мячей и музыкальных инструментов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Материал: натуральная солома — экологически чистая 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приятная на ощупь.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Цвет: натуральный, светло-коричневый/соломенный.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две удобные ручки, позволяющие легко переносить принадлежности из одной части помещения в другую.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Применение: предназначена для хранения массажных мячей, например шипованных,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 небольших музыкальных инструментов — колокольчиков, бубна и т. п.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60128" behindDoc="0" locked="0" layoutInCell="1" allowOverlap="1" wp14:anchorId="36FA22B2" wp14:editId="3511D15E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152400</wp:posOffset>
                  </wp:positionV>
                  <wp:extent cx="884509" cy="1034143"/>
                  <wp:effectExtent l="0" t="0" r="0" b="0"/>
                  <wp:wrapTopAndBottom/>
                  <wp:docPr id="1106828295" name="Picture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4509" cy="1034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9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Терапевтические мячи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Размеры: диаметр 45 см / 55 см / 65 см / 75 см в зависимости от роста пользователя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Материал: ПВХ (PVC) с системой Anti-Burst, устойчивый к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разрыву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Масса: 800–1200 г (облегченная конструкция)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Назначение: вестибулярная стимуляция, развитие равновесия и координации, тренировка мышц кора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Допустимая нагрузка: 150–300 кг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Дополнительно: нескользящая фактурная поверхность (non-slip texture)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63200" behindDoc="0" locked="0" layoutInCell="1" allowOverlap="1" wp14:anchorId="0799E0AA" wp14:editId="354C813F">
                  <wp:simplePos x="0" y="0"/>
                  <wp:positionH relativeFrom="column">
                    <wp:posOffset>80010</wp:posOffset>
                  </wp:positionH>
                  <wp:positionV relativeFrom="paragraph">
                    <wp:posOffset>247650</wp:posOffset>
                  </wp:positionV>
                  <wp:extent cx="831861" cy="664029"/>
                  <wp:effectExtent l="0" t="0" r="6350" b="3175"/>
                  <wp:wrapTopAndBottom/>
                  <wp:docPr id="1283862008" name="Picture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1861" cy="664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07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Большой терапевтический мяч (фитбол / гимнастический мяч)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Назначение: предназначен для коррекции осанки, развития координации и равновесия, повышения тонуса глубоких мышц и реабилитационной терапии — эрготерапии и кинезитерапии — лиц с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неврологическими нарушениями и нарушениями опорно-двигательного аппарата.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1. Размеры и конструкция.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Диаметр: 450 мм (допустимое отклонение ±20 мм в зависимости от уровня давления воздуха).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Поверхность: гладкая, без выступающих шипов и швов. На поверхности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должны быть мелкие нескользящие канавки (кольца), предотвращающие скольжение пользователя во время тренировок и обеспечивающие устойчивое сцепление мяча с полом.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 и требования безопасности.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высокоплотный, экологически чистый, безопасны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й и гипоаллергенный поливинилхлорид — прочный эластичный PVC. Не должен содержать вредных для здоровья добавок, например фталатов, и иметь неприятный химический запах.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Защита от разрыва (система Anti-Burst): мяч должен быть изготовлен по специальной технол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огии, предотвращающей резкий разрыв при механическом повреждении или проколе. Воздух должен выходить постепенно и медленно, обеспечивая полную безопасность пользователя.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Максимальная нагрузка: конструкция должна выдерживать динамическую нагрузку не менее 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50 кг, предпочтительно до 200 кг, с учетом интенсивных тренировок пользователей разных возрастных и весовых групп.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Уход, гигиена и комплектация.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Дезинфекция: материал должен быть полностью влагостойким, легко очищаться водой и выдерживать регулярную сан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итарную обработку дезинфицирующими средствами без хлора и агрессивных растворителей.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Комплектация: с каждым мячом должен поставляться ручной или ножной воздушный насос для накачивания данного мяча, а также не менее 2 клапанов (заглушек) и приспособление дл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я извлечения заглушки.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3071D29" wp14:editId="52F68E7A">
                  <wp:extent cx="872342" cy="892629"/>
                  <wp:effectExtent l="0" t="0" r="4445" b="3175"/>
                  <wp:docPr id="999889323" name="Picture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655" cy="897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341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Лента для тренировок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Состав и материал.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Количество: комплект включает 5 лент с различным сопротивлением.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Материал: высококачественный натуральный латекс, обеспечивающий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превосходную эластичность и долговечность.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Размеры.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Длина: 100-120 см — оптимальна для упражнений как верхних, так и нижних конечностей.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Ширина: 30 см; широкая поверхность позволяет равномерно распределять давление на тело и предотвращает скручивание ле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нты.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Функциональность.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Уровни сопротивления: каждый цвет соответствует определенной степени упругости — легкой, средней, тяжелой и т. д.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Применение: используется для повышения мышечного тонуса, улучшения подвижности суставов и развития координации.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7C4BD54" wp14:editId="31A025A5">
                  <wp:extent cx="880895" cy="1012372"/>
                  <wp:effectExtent l="0" t="0" r="0" b="0"/>
                  <wp:docPr id="1474514889" name="Picture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068" cy="1013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38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Утяжелители для кистей рук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 и конструкция.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Длина: 14 – 18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Ширина: 6 – 8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Конструкция: с открытыми пальцами, позволяющая сохранять тактильные ощущения и выполнять действия, требующие мелкой моторики, например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писать или держать чашку.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Наружный слой: мягкая гипоаллергенная синтетическая или натуральная ткань, приятная для кожи и не вызывающая раздражения при длительном использовании.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Наполнение: специальный утяжеляющий наполнитель (weighted filling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) или мягкий волокнистый наполнитель (fiber-fill), обеспечивающий равномерное давление на поверхность кисти.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Масса и целевая группа.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Оптимальная масса: для подростков 12-18 лет предусмотрен диапазон 0,45 кг – 0,70 кг, достаточный для терапевтического эф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фекта без перегрузки суставов.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7D0F485" wp14:editId="56417A64">
                  <wp:extent cx="831369" cy="827314"/>
                  <wp:effectExtent l="0" t="0" r="6985" b="0"/>
                  <wp:docPr id="1102719784" name="Picture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138" cy="83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60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Доска для пересаживания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-8-08/08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Материал и поверхность.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Материал: износостойкий, прочный и легкий поликарбонат или высококачественная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шлифованная древесина.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Поверхность: сверхгладкая поверхность с низким коэффициентом трения (low-friction), позволяющая пользователю легко скользить по доске и снижающая трение и риск повреждения кожи.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Покрытие: антибактериальное и влагостойкое, соответству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ющее гигиеническим стандартам для медицинского оборудования.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Размеры и конструкция.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Длина: 60–75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Ширина: 20–25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Толщина: 1–1,5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Края: скругленные и утонченные (tapered), облегчающие размещение доски под пользователем и обеспечивающие беспрепят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ственное скольжение.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Рукоятки: в доске должны быть предусмотрены эргономичные отверстия-рукоятки для удобной переноски и позиционирования.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Безопасность и прочность.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Максимальная нагрузка: должна выдерживать нагрузку 130–150 кг без риска прогиба или разр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ушения.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Нескользящие участки: на обратной, нижней стороне предпочтительно наличие нескользящих вставок, предотвращающих смещение доски с опор, например кресла-коляски и кровати, во время перемещения.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90133A2" wp14:editId="2E269782">
                  <wp:extent cx="813548" cy="478972"/>
                  <wp:effectExtent l="0" t="0" r="5715" b="0"/>
                  <wp:docPr id="133836114" name="Picture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747" cy="482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73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Приспособление для застегивания пуговиц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Размеры и дизайн.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Габаритные размеры: 19 × 3,8 × 2,5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Рукоятка: специально разработанная толстая рукоятка с нескользящей (non-slip) поверхностью, облегчающая удержание инструмента даже при ослабленном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хвате или ограниченной подвижности пальцев.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Конструкция.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Металлическая петля: на конце рукоятки закреплена тонкая, но прочная металлическая петля, которую продевают через петлю для пуговицы; она захватывает пуговицу и позволяет легко протянуть ее через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петлю.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Крючок: некоторые модели, как на изображении, могут иметь на противоположном конце небольшой крючок, облегчающий подтягивание язычка молнии (zipper pull).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Назначение.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Помогает подросткам стать более самостоятельными при повседневном одевании, раз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вивая координацию движений рук.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Шт.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98F1EE9" wp14:editId="22A18B77">
                  <wp:extent cx="693761" cy="664029"/>
                  <wp:effectExtent l="0" t="0" r="0" b="3175"/>
                  <wp:docPr id="1215617157" name="Picture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7359" cy="667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0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Палка для одевания (Dressing Stick)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Конструкция и размеры.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Длина: приблизительно 60 см, что позволяет доставать до удаленных участков одежды, например в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области плеч или ног, без излишнего наклона туловища.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Основной стержень: изготовлен из легкого и прочного дерева или пластика, пригодного для длительной эксплуатации.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Функциональные наконечники.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Двойной наконечник: на одном конце имеется специально сфор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мированный S-образный крюк-захват, предназначенный для подтягивания, подъема или расправления одежды.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C-образный крючок: на другом конце установлен небольшой металлический крючок C-образной формы, облегчающий работу с молниями, пуговицами и другими мелкими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элементами одежды.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Применение.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Помогает подросткам с ограниченной подвижностью самостоятельно одеваться и раздеваться, снижая зависимость от лиц, осуществляющих уход.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A701E43" wp14:editId="2A45B580">
                  <wp:extent cx="712878" cy="304800"/>
                  <wp:effectExtent l="0" t="0" r="0" b="0"/>
                  <wp:docPr id="311685210" name="Pictur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9208" cy="311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73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Приспособление для надевания носков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Размеры.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Длина основного корпуса: 9,5 дюйма (около 24 см).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Ширина: 4 дюйма (около 10 см).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Длина шнура: 31 дюйм (около 78 см), что позволяет без труда натянуть носок из положения сидя.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Длина рукояток: 3,8 дюйма (около 9,6 см).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2. Конструкция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 материал.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Корпус: изготовлен из прочного, гладкого и легкого пластика, по которому носок легко скользит.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Рукоятки: снабжены мягкими рукоятками из пеноматериала (foam), обеспечивающими удобный захват и не выскальзывающими из рук.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Внутренняя часть: имеет 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пециальную вставку из противоскользящей ткани, которая надежно удерживает носок до его надевания на ногу.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Назначение.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Позволяет подросткам самостоятельно надевать носки без необходимости глубоко наклонять туловище или поднимать ногу.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F50BC13" wp14:editId="674C172A">
                  <wp:extent cx="859972" cy="859972"/>
                  <wp:effectExtent l="0" t="0" r="0" b="0"/>
                  <wp:docPr id="79121549" name="Picture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3453" cy="863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4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Адаптированная тарелка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Дизайн и конструкция.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Высокий край (Scoop design): тарелки и миски имеют приподнятый и загнутый внутрь край с одной стороны. Это помогает легко набирать пищу в ложку одной рукой 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предотвращает выпадение пищи из тарелки.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Присоска в основании (Suction Base): на дне предусмотрен специальный вакуумный/присасывающий слой, который надежно фиксирует посуду на столе и предотвращает ее скольжение или опрокидывание во время занятий.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Целев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ые пользователи.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Предназначена для подростков с тремором рук, ограниченной подвижностью или нарушениями координации (например, вследствие церебрального паралича или травм).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Материал.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Изготовлена из высококачественного пищевого пластика, прочного и легко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моющегося.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D21A688" wp14:editId="3EFEAE69">
                  <wp:extent cx="929640" cy="1325880"/>
                  <wp:effectExtent l="0" t="0" r="3810" b="7620"/>
                  <wp:docPr id="88487843" name="Picture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640" cy="1325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5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Нож/вилка с утолщенной ручкой /комплект из 2 шт./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Характеристики ручки.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Размеры: толщина ручки составляет 3–4 см, что облегчает надежный захват столовых приборов и снижает нагрузку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на пальцы.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 и дизайн: ручки изготовлены из мягкого противоскользящего (non-slip) материала (резины или силикона), обеспечивающего надежный захват даже при слабой силе кисти.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Дополнительная функция: нож снабжен специальным ремешком, который фиксиру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ется на запястье пользователя и предотвращает падение прибора при нарушениях координации движений.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Металлические части.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высококачественная нержавеющая сталь (stainless steel).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Уход: допускается мытье в посудомоечной машине (dishwasher safe).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. Назначение.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Предназначены для подростков и взрослых с нарушениями моторики рук. Позволяют самостоятельно принимать пищу, способствуя независимости в повседневной жизни.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Шт.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B75C77D" wp14:editId="0072DBFC">
                  <wp:extent cx="678180" cy="678180"/>
                  <wp:effectExtent l="0" t="0" r="7620" b="7620"/>
                  <wp:docPr id="303453918" name="Picture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830" cy="679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38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Изогнутый нож/вилка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1.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Дизайн и эргономика.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Изгиб: металлическая часть приборов изогнута под углом 30°–40°. Это позволяет подносить пищу ко рту без необходимости дополнительно сгибать или поворачивать запястье либо локоть.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Ручка: оснащена легкой противоскользящей ручкой из TPR (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thermoplastic rubber), обеспечивающей удобный захват и устойчивость при использовании.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 и качество.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Металлическая часть: изготовлена из высококачественной нержавеющей стали, что гарантирует долговечность и гигиеническую безопасность.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Применен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Особенно эффективны для подростков с ограниченной подвижностью суставов верхних конечностей или затруднениями при выполнении вращательных движений запястьем.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69344" behindDoc="0" locked="0" layoutInCell="1" allowOverlap="1" wp14:anchorId="516DF04B" wp14:editId="01A84B5C">
                  <wp:simplePos x="0" y="0"/>
                  <wp:positionH relativeFrom="column">
                    <wp:posOffset>118110</wp:posOffset>
                  </wp:positionH>
                  <wp:positionV relativeFrom="paragraph">
                    <wp:posOffset>533400</wp:posOffset>
                  </wp:positionV>
                  <wp:extent cx="559292" cy="492369"/>
                  <wp:effectExtent l="0" t="0" r="0" b="3175"/>
                  <wp:wrapTopAndBottom/>
                  <wp:docPr id="790682499" name="Picture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292" cy="492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33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Нож-качалка (Rocker Knife)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Режущий механизм.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Закругленное лезвие: в отличие от обычных ножей, лезвие данного ножа имеет закругленную форму.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Механизм Rocking-cutting: пища разрезается не движениями вперед-назад, а нажимом сверху вниз с покачиванием. Это позволяет разрезать продукты одной рукой без нео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бходимости фиксировать их вилкой.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Ручка.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Эргономика: нож имеет толстую противоскользящую ручку, удобную для захвата всей ладонью. Это обеспечивает максимальный контроль и снижает нагрузку на запястье.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Терапевтическое назначение.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Способствует развитию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навыков самостоятельного приготовления и подачи пищи. Помогает лицам с нарушениями координации, делая процесс нарезки более устойчивым и безопасным.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05FCCC2" wp14:editId="663EFB21">
                  <wp:extent cx="624840" cy="624840"/>
                  <wp:effectExtent l="0" t="0" r="3810" b="3810"/>
                  <wp:docPr id="1182459564" name="Picture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" cy="624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53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Адаптированный нож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Функциональные и конструктивные особенности.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Эргономичная утолщенная ручка: нож должен иметь специальную утолщенную ручку округло-удлиненной или цилиндрической формы, обеспечивающую надежную фиксацию в ладони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при слабой или ограниченной хватательной функции.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Противоскользящая рельефная поверхность: п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оверхность ручки должна иметь противоскользящее, рифленое или фактурное покрытие, исключающее скольжение или проворачивание ножа в руке пациента во время нарезки пищи.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Фиксирующий ремешок: в комплект должен входить специальный регулируемый ремешок (фиксато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р) для надежной фиксации ножа на кисти/запястье пациента, позволяющий использовать его даже при полном отсутствии хватательной функции пальцев.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Возможность модульного утяжеления: внутренняя конструкция ручки должна позволять оснащать ее дополнительными утя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желителями (модулями веса, приобретаемыми отдельно) для стабилизации тремора руки и создания механической инерции во время резания.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 и требования безопасности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Металлическая часть (лезвие): функциональная часть ножа (лезвие) должна быть изготовл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ена из высококачественной, коррозионностойкой пищевой нержавеющей стали (Stainless Steel). Кромки должны быть обработаны в соответствии с требованиями безопасности (не быть чрезмерно острыми), но обеспечивать достаточную остроту для нарезки вареных овощей,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мяса или мягкой пищи.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 ручки: ручка должна быть изготовлена из гипоаллергенного пластика медицинского назначения или силиконизированной термопластичной резины (TPR), не содержащей токсичных веществ (BPA-free) и приятной на ощупь.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Гигиена и сани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тарная обработка.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Мытье и дезинфекция: нож должен быть полностью герметичным в месте соединения стали и пластика, чтобы внутри не скапливались вода или остатки пищи. Материал должен выдерживать частую мойку горячей водой и средствами для мытья посуды, а та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кже допускать мытье в посудомоечной машине.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934FF5D" wp14:editId="213550D4">
                  <wp:extent cx="894364" cy="400050"/>
                  <wp:effectExtent l="0" t="0" r="1270" b="0"/>
                  <wp:docPr id="803774955" name="Picture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0195" cy="407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3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Адаптированная вилка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Функциональные и конструктивные особенности.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Эргономичная утолщенная ручка: вилка должна иметь специальную утолщенную ручку округло-удлиненной или цилиндрической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формы, обеспечивающую надежную фиксацию в ладони при слабой или ограниченной хватательной функции.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Противоскользящая рельефная поверхность: поверхность ручки должна иметь противоскользящее, рифленое или фактурное покрытие, исключающее скольжение или провор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ачивание вилки в руке пациента во время приема пищи.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Фиксирующий ремешок: в комплект должен входить специальный регулируемый ремешок (фиксатор) для надежной фиксации вилки на кисти/запястье пациента, позволяющий использовать ее даже при полном отсутствии х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ватательной функции пальцев.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2. Материалы и требования безопасности.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 xml:space="preserve">Металлическая часть (зубцы): функциональная часть вилки должна быть изготовлена из высококачественной, коррозионностойкой пищевой нержавеющей стали (Stainless Steel). Концы зубцов должны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быть аккуратно обработаны в соответствии с требованиями безопасности (не быть чрезмерно острыми), чтобы исключить повреждение полости рта или десен.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 ручки: ручка должна быть изготовлена из гипоаллергенного пластика медицинского назначения или сили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конизированной термопластичной резины (TPR), не содержащей токсичных веществ (BPA-free) и приятной на ощупь.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Гигиена и санитарная обработка.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Мытье и дезинфекция: вилка должна быть полностью герметичной в месте соединения стали и пластика, чтобы внутри 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 скапливались вода или остатки пищи. Материал должен выдерживать частую мойку горячей водой и средствами для мытья посуды, а также допускать мытье в посудомоечной машине.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56A97C8" wp14:editId="354D8110">
                  <wp:extent cx="925990" cy="400050"/>
                  <wp:effectExtent l="0" t="0" r="7620" b="0"/>
                  <wp:docPr id="2008220101" name="Picture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5835" cy="412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5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Чашка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1. Конструктивные и функциональные особенности. Две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эргономичные ручки: чашка должна иметь закрепленные с обеих сторон широкие и удобные ручки, позволяющие надежно удерживать ее двумя руками (ладонями), сохраняя равновесие и снижая вероятность проливания жидкости из-за тремора. Крышка с узким носиком: в ком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плект должна входить герметично закрывающаяся крышка со специальным узким удлиненным носиком (мундштуком/узкой насадкой). Носик должен обеспечивать дозированную медленную подачу жидкости и позволять пациенту пить, не запрокидывая голову или шею, что снижае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 риск поперхивания жидкостью. Мерная шкала (градуировка): на прозрачной или полупрозрачной поверхности чашки должна быть хорошо видимая и читаемая мерная шкала (в мл), позволяющая специалисту или лицу, осуществляющему уход, легко контролировать точный объ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ем употребленной жидкости (до 200 мл). Объем: общая вместимость чашки должна составлять 200 мл.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 и требования безопасности. Безопасность сырья: чашка и крышка должны быть изготовлены из высококачественного, гипоаллергенного, ударопрочного пищев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ого пластика (например, полипропилена), полностью свободного от токсичных веществ (BPA-free, Phthalate-free). Малый вес и прочность: чашка должна быть максимально легкой, чтобы даже ребенок с мышечной слабостью мог поднять ее полностью наполненной. Материа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 должен служить небьющейся альтернативой стеклу: при случайном падении он не должен трескаться или разрушаться.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Гигиена и санитарная обработка. Нагрев и мытье: материал чашки должен выдерживать высокие температуры (не менее чем до 100C). Чашка должна п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одходить для горячих жидкостей (чая, теплого молока), мытья в посудомоечной машине и дезинфекции кипятком или в стерилизаторе.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95D1F7F" wp14:editId="048E3F6E">
                  <wp:extent cx="574446" cy="495300"/>
                  <wp:effectExtent l="0" t="0" r="0" b="0"/>
                  <wp:docPr id="603783548" name="Picture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141" cy="502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5DF4" w:rsidTr="007E6FC7">
        <w:trPr>
          <w:trHeight w:val="40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Регулируемое приспособление для удержания чашки или бутылки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1.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Конструкция и дизайн.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Регулируемая ручка: приспособление имеет эргономичную ручку, регулируемую в соответствии с размером руки пользователя и требованиями к комфорту.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Прижимное удерживающее кольцо: оснащено специальным кольцом, которое обжимает и надежно у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держивает емкость, предотвращая ее скольжение или падение.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Совместимость: предназначено для использования с емкостями (чашками, бутылками для воды) диаметром 6–9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Сырье: изготовлено из сочетания прочного ABS-пластика и силикона.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Поверхност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ь: имеет противоскользящую (non-slip) поверхность, обеспечивающую надежный захват даже влажными руками.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Терапевтическое назначение.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Приспособление снижает напряжение мышц пальцев и запястья, позволяя подростку сосредоточиться на питье, а не на удержании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емкости.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0240ED7" wp14:editId="625A2A91">
                  <wp:extent cx="628650" cy="626296"/>
                  <wp:effectExtent l="0" t="0" r="0" b="2540"/>
                  <wp:docPr id="1908736366" name="Picture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813" cy="634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5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Чашка с вырезом для носа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5-05/05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Дизайн и конструкция.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Вырез в передней части: с одной стороны края чашки предусмотрен специальный U-образный вырез. Он позволяет пользователю пить жидкость,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не запрокидывая голову, поскольку оставляет пространство для носа.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Вместимость: выпускается в различных размерах — от 4 до 12 oz (примерно 120–350 мл).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Вес: очень небольшой — ≤40 г, что облегчает удержание чашки даже при мышечной слабости.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Сыр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ье: изготовлена из высококачественного полипропилена, не содержащего BPA (BPA-free; не содержит вредных химических веществ) и безопасного для здоровья.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Прозрачность: чашка обычно прозрачная или полупрозрачная, что позволяет терапевту или лицу, осуществляющ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ему уход, контролировать уровень жидкости и процесс глотания.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Терапевтическое назначение.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Предотвращает проливание жидкости и снижает риск поперхивания и аспирации, обеспечивая правильное положение головы во время питья.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81FDC0F" wp14:editId="394A0E0E">
                  <wp:extent cx="563880" cy="557580"/>
                  <wp:effectExtent l="0" t="0" r="7620" b="0"/>
                  <wp:docPr id="1377828671" name="Picture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545" cy="560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4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Противоскользящий силиконовый коврик (Non-slip Silicone Mat)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Материал и свойства.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Поверхность: изготовлен из высококачественного силикона, обеспечивающего прочное сцепление с поверхностью стола и предотвращающего скольжение по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суды или кухонных принадлежностей во время работы.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Термостойкость: выдерживает высокие температуры до 220°C. Благодаря этому может использоваться также как подставка под горячую посуду.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Адаптация: коврик легко режется, что позволяет получать фрагменты любо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го размера и формы в соответствии с потребностями помещения.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Дизайн.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 коврике нанесены измерительные шкалы и круговая разметка, помогающие подросткам ориентироваться в размерах во время занятий на кухне (например, при работе с тестом).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Терапевтичес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кое назначение.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Обеспечивает безопасность и устойчивость для подростков с нарушениями координации движений или пользующихся только одной рукой. Фиксирует тарелки, доски или миксеры, позволяя сосредоточиться на выполняемом действии.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Шт.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90A0A6C" wp14:editId="413EBB2F">
                  <wp:extent cx="624840" cy="624840"/>
                  <wp:effectExtent l="0" t="0" r="3810" b="3810"/>
                  <wp:docPr id="744221070" name="Picture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" cy="624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6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Фиксатор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ручки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сковороды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(Pan Handle Holder/Stabilizer)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Конструкция и крепление.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Опорное основание: приспособление имеет основание со специальными присосками (suction cups), которое надежно крепится к ровной поверхности плиты или стола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 предотвращает случайное перемещение или скольжение сковороды.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Удерживающая часть: в верхней части расположен стальной фиксатор, через который проходит ручка сковороды. Он надежно удерживает емкость в неподвижном положении, позволяя пользователю перемешив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ать пищу без необходимости придерживать сковороду рукой.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Терапевтическое назначение.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Данное приспособление позволяет подросткам с односторонней слабостью верхних конечностей или нарушениями координации движений самостоятельно и безопасно пользоваться пл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итой. Оно снижает риск проливания на себя горячей пищи и получения ожогов.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E9FCDC6" wp14:editId="73A5D448">
                  <wp:extent cx="525780" cy="429433"/>
                  <wp:effectExtent l="0" t="0" r="7620" b="8890"/>
                  <wp:docPr id="728240555" name="Picture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597" cy="431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38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Приспособление для поворачивания круглых ручек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Конструкция и размеры.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Удлиненная ручка: приспособление имеет эргономичную ручку длиной 25–30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см, которая обеспечивает необходимый рычаг для поворачивания с минимальным усилием.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Поверхность: ручка имеет противоскользящее покрытие, облегчающее надежное удержание даже при слабой хватательной функции пальцев.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Металлический захват/вставка: рабочая част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ь инструмента состоит из множества металлических стержней, которые охватывают ручку или винт любой формы (например, круглые ручки плиты), позволяя легко их поворачивать.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Терапевтическое назначение.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Приспособление помогает подросткам самостоятельно выпол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нять повседневные действия, требующие сильного вращательного движения запястьем или тонких движений пальцев (включение плиты, открывание крана и т. д.). Оно значительно снижает боль и нагрузку на суставы.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BCDC691" wp14:editId="60477E9E">
                  <wp:extent cx="533400" cy="590892"/>
                  <wp:effectExtent l="0" t="0" r="0" b="0"/>
                  <wp:docPr id="753974257" name="Picture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551" cy="593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51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Приспособление для открывания банок (Jar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Opener)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Дизайн и совместимость.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Зубчатый механизм: внутренняя часть приспособления имеет специальную зубчатую конструкцию, которая прочно захватывает крышки различных размеров. Оно совместимо с емкостями диаметром 4–11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Руч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ка: оснащено резиновой противоскользящей ручкой, обеспечивающей удобство использования и позволяющей открывать плотно закрытые емкости с минимальным физическим усилием.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Терапевтическое назначение.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Инструмент особенно полезен для подростков со сниженной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силой захвата кисти (grip strength), болью в суставах пальцев или нарушениями координации. Он значительно повышает самостоятельность на кухне, позволяя без посторонней помощи открывать банки с консервами или бутылки с напитками.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1D15A5A" wp14:editId="4783F833">
                  <wp:extent cx="693420" cy="693420"/>
                  <wp:effectExtent l="0" t="0" r="0" b="0"/>
                  <wp:docPr id="1971773927" name="Picture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20" cy="69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31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Адаптированная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разделочная доска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Конструкция и материалы.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Размеры: приблизительно 30 × 50 см (± 5 см), что обеспечивает достаточную площадь для одновременного выполнения нескольких операций.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изготовлена из прочного полиэтилена или 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ысококачественного бамбука. Поверхность гигиеничная, пригодная для контакта с пищевыми продуктами (food-grade), не скользит и не впитывает жидкости, что обеспечивает гигиеничность и долговечность.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Фиксирующие элементы: на доске имеются острые стальные штыр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ьки, на которые насаживается продукт (например, яблоко или картофель) для его неподвижной фиксации.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Угловые ограничители: в углу доски имеются высокие бортики, не позволяющие хлебу или другому продукту соскальзывать с доски при нарезке или намазывании масл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Терапевтическое назначение.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Доска позволяет подростку выполнять сложные операции по нарезке, используя только одну руку. Это развивает уверенность в себе и позволяет активно участвовать в приготовлении семейных блюд, несмотря на двигательные ограниче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ния.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CD59DA3" wp14:editId="1A0D3947">
                  <wp:extent cx="624840" cy="624840"/>
                  <wp:effectExtent l="0" t="0" r="3810" b="3810"/>
                  <wp:docPr id="1018957501" name="Picture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" cy="624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6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Приспособление для наклона чайника (Kettle Tipper)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</w:p>
        </w:tc>
        <w:tc>
          <w:tcPr>
            <w:tcW w:w="2097" w:type="pct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Конструкция и размеры.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Средние размеры: * Длина: 26–30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Ширина: 21–25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Высота: 18–22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Совместимость: предназначено для стандартных электрических чайников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вместимостью не более 2 литров.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Механизм: имеет прочную металлическую раму, на которой фиксируется чайник. Специальная конструкция позволяет наклонить чайник вперед и налить воду в чашку, не поднимая его с основания.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Терапевтическое назначение.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Значител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ьно снижает нагрузку на запястье, локоть и плечо, что важно для лиц с мышечной слабостью или болью в суставах.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Самостоятельность: позволяет подросткам самостоятельно и безопасно выполнять бытовые действия, пользуясь только одной рукой.</w:t>
            </w:r>
          </w:p>
        </w:tc>
        <w:tc>
          <w:tcPr>
            <w:tcW w:w="495" w:type="pct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85B2214" wp14:editId="2B36FF1B">
                  <wp:extent cx="556895" cy="556895"/>
                  <wp:effectExtent l="0" t="0" r="0" b="0"/>
                  <wp:docPr id="1132187408" name="Pictur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339" cy="558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5DF4" w:rsidTr="007E6FC7">
        <w:trPr>
          <w:trHeight w:val="431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Коммуникационный коврик для приема пищи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-6-06/06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</w:tc>
        <w:tc>
          <w:tcPr>
            <w:tcW w:w="20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Размеры и материал.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Размеры: 42 см x 30 см (формат A3), что позволяет разместить стандартную тарелку и чашку и обеспечивает хорошую видимость изображений.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изготов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лен из пищевого силикона, что облегчает очистку и обеспечивает гигиеничность.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Печать: используется UV-печать (ультрафиолетовая), устойчивая к износу и не выцветающая при мытье.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Поверхность: матовая небликующая поверхность исключает световые блики, что особ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енно важно для лиц с нарушениями зрительного восприятия.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Применение и назначение.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Развитие коммуникации: по краям коврика изображены символы (PECS), с помощью которых подросток может выражать свои желания и ощущения (например: «горячо», «холодно», «хочу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еще», «остро»).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Терапевтическая среда: предназначен для кухонь, квартир и кабинетов логопедов для проведения коррекции навыков приема пищи.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7E57E3B" wp14:editId="3A288BF4">
                  <wp:extent cx="753048" cy="662940"/>
                  <wp:effectExtent l="0" t="0" r="9525" b="3810"/>
                  <wp:docPr id="342691003" name="Pictur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404" cy="6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512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Набор медицинских гониометров (угломеров)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-8-08/08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Виды и размеры.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Набор должен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включать не менее трех различных размеров для разных частей тела: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малый — для измерения мелких суставов пальцев и запястья;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средний — для локтевого и голеностопного суставов;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большой — для коленного, тазобедренного и плечевого суставов.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Конструкция и ра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зметка.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Угловая шкала: поворотная шкала на 360° или 180° с шагом 1 градус.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Измерительные плечи: прозрачные измерительные плечи (arms) с сантиметровой и дюймовой разметкой.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Фиксация: центральная ось должна иметь плавный ход, позволяющий фиксировать плечи по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 определенным углом для точного считывания показаний.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Материал.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Сырье: высококачественный прозрачный пластик (поликарбонат или акрил). Прозрачность обязательна, чтобы терапевт мог видеть ось сустава и костные выступы во время измерения.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Гибкость: матер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иал должен быть достаточно гибким, чтобы не ломаться при прижатии к поверхности тела, и при этом достаточно жестким для сохранения формы.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4. Требования к качеству.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Разметка должна быть износостойкой и четко читаемой.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Устройство должно быть устойчиво к возд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ействию дезинфицирующих растворов.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Шт.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08DE67C" wp14:editId="1ECFEA88">
                  <wp:extent cx="758190" cy="610038"/>
                  <wp:effectExtent l="0" t="0" r="3810" b="0"/>
                  <wp:docPr id="1136429208" name="Pictur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784" cy="615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61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Песок для песочной терапии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Песок должен быть приятным на ощупь и безопасным в использовании.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Тип: мелкий кварцевый песок или натуральный заменитель (например, манная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крупа).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Качество: песок должен быть очищенным, экологически безопасным и гипоаллергенным.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Цвет: предпочтителен натуральный светлый оттенок (белый или светло-желтый), оказывающий успокаивающее действие и не утомляющий глаза.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Текстура: сыпучая и мягкая, обес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печивающая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приятные ощущения при контакте с кожей.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 xml:space="preserve">кг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96521D3" wp14:editId="27CF5AE5">
                  <wp:extent cx="734763" cy="502920"/>
                  <wp:effectExtent l="0" t="0" r="8255" b="0"/>
                  <wp:docPr id="574289336" name="Picture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8875" cy="505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4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Миниатюры для песочной терапии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Фигурки людей; животные (домашние, обитатели водного мира, дикие); объекты природы (деревья, кусочки древесины, улитки и 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д.); сооружения (домики, мост, ограда и т. д.); транспорт (различные автомобили, самолет, поезд и т. д.); символы (лестница, мост, сердце и т. д.)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прочный пластик, дерево или керамика.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Размер: малый (около 2-10 см), чтобы изделия помещались в ст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андартную песочницу.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гладкие поверхности, без острых краев и токсичных красок.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8DEC25B" wp14:editId="74D2FB9D">
                  <wp:extent cx="669985" cy="457200"/>
                  <wp:effectExtent l="0" t="0" r="0" b="0"/>
                  <wp:docPr id="1031573221" name="Pictur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076" cy="460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0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  Формочки для кинетического песка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Включает 910 граммов «Kinetic Sand» розового, желтого и сине-зеленого цветов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- В комплект входят 10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различных формочек и инструментов, обеспечивающих разнообразную творческую игру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- Специально разработанные инструменты позволяют резать и прессовать песок, создавая завораживающие эффекты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- Изготовлен из натурального песка, частицы которого необычным обра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зом удерживаются вместе, что облегчает уборку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- Развивает мелкую моторику и сенсорное восприятие посредством тактильного взаимодействия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- Безопасен: нетоксичен, гипоаллергенен, не содержит глютена, казеина и пшеницы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- В комплект входит многоразовый пакет 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ля хранения, чтобы все компоненты были аккуратно организованы и готовы к игре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https://www.storkz.com/kinetic-sand-ultimate-sandisfying-set-with-10-molds-tools-6067345.html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sz w:val="18"/>
                <w:szCs w:val="18"/>
              </w:rPr>
              <w:drawing>
                <wp:inline distT="0" distB="0" distL="0" distR="0" wp14:anchorId="5D0BBF14" wp14:editId="26AE44A6">
                  <wp:extent cx="693420" cy="680963"/>
                  <wp:effectExtent l="0" t="0" r="0" b="5080"/>
                  <wp:docPr id="404661052" name="Pictur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7444" cy="684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4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Малый совок для песочной терапии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Материал: изготовлен из высококачественного прочного пластика, устойчивого к нагрузкам и не ломающегося при легком нажатии.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Цвет: нейтральный (например, светло-зеленый, синий или серый), чтобы не отвлекать внимание от основного терапевтического пр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оцесса.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имеет удобную эргономичную ручку, которую легко удерживать даже подросткам с нарушениями мелкой моторики пальцев.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Поверхность: гладкая, без острых краев, для обеспечения максимальной безопасности.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68C5ABE" wp14:editId="5181D49C">
                  <wp:extent cx="449580" cy="449580"/>
                  <wp:effectExtent l="0" t="0" r="7620" b="7620"/>
                  <wp:docPr id="300163338" name="Picture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449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04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Кинетический песок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Сенсорно-терапевтический игровой набор с кинетическим песком (с игровым ковриком-песочницей и формочками) предназначен для терапевтической работы с детьми и взрослыми с инвалидностью. Используется для развития мелкой моторики, стимуляции тактильных ощущени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й, развития пространственного мышления и снижения стресса/напряжения.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Общий вес: не менее 2000 граммов или 2 кг; песок должен быть расфасован в отдельные пакеты (например, 2 x 1 кг).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Качественные характеристики песка — песок должен быть экологически чисты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м, гипоаллергенным и не высыхать (не терять способность сохранять заданную форму при длительном использовании). При сжатии он должен легко сохранять приданную форму, а при разрезании/сдвигании — плавно течь. Не должен прилипать к рукам или одежде и не долж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ен оставлять жирные следы.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Складная игровая зона (Sandbox tray) — набор должен включать специальную переносную песочницу/игровую зону из складной водостойкой ткани (foldable sandbox) для поддержания чистоты в помещении.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Размеры: не менее 40 см x 40 см x 9 см с допустимым отклонением +/- 5%.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Формочки и принадлежности — набор должен включать не менее 17 пластиковых формочек и инструментов различных видов (в том числе морских животных, элементы замка/башни, транспортные сре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дства, терапевтические инструменты для резки/формования и совок).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Общее количество элементов — не менее 20 единиц (включая пакеты с песком, складную игровую зону, все формочки и инструменты).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Стандарты безопасности — изделие должно быть абсолютно нетокси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чным, не иметь резкого запаха, не содержать ртути или других вредных химических добавок. Должно иметь маркировку соответствия Европейского союза (CE) или эквивалентные международные сертификаты безопасности (например, EN71, ASTM F963).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Возрастная группа —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для детей от 3 лет и взрослых.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4. Упаковка — товар должен поставляться в прочной заводской профессионально оформленной цветной картонной коробке, на которой четко указаны наименование изделия, состав, возрастные ограничения и сертификаты безопасности. 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г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sz w:val="18"/>
                <w:szCs w:val="18"/>
              </w:rPr>
              <w:drawing>
                <wp:inline distT="0" distB="0" distL="0" distR="0" wp14:anchorId="7CC6373D" wp14:editId="5B4225CE">
                  <wp:extent cx="698500" cy="915811"/>
                  <wp:effectExtent l="0" t="0" r="6350" b="0"/>
                  <wp:docPr id="825223480" name="Pictur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85" cy="925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9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Широкая плоская кисть (флейц) для песочной терапии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Тип: широкая плоская кисть (флейц) для художественных или терапевтических работ.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 щетины: синтетический, обеспечивающий долговечность кисти и легкую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очистку от песка.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Размер: ширина около 80 мм, позволяющая быстро разравнивать большие поверхности песка.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Ручка: должна быть гладкой, эргономичной и надежно закрепленной на металлической части для безопасного использования.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3B1396A" wp14:editId="10F4485D">
                  <wp:extent cx="867995" cy="388620"/>
                  <wp:effectExtent l="0" t="0" r="8890" b="0"/>
                  <wp:docPr id="1428789752" name="Picture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1485" cy="394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9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Контейнер с крышкой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для хранения кинетического песка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Размер: около 40x30 см; вместимость достаточна для хранения большого количества песка.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Цвет: прозрачный, позволяющий сразу видеть содержимое, не открывая контейнер.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Материал: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качественный гладкий пластик.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оснащен боковыми защелками и удобной ручкой, обеспечивающими герметичное закрывание крышки и удобную переноску.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688DBC0" wp14:editId="4B62FE8F">
                  <wp:extent cx="571500" cy="571500"/>
                  <wp:effectExtent l="0" t="0" r="0" b="0"/>
                  <wp:docPr id="1578131606" name="Picture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787" cy="572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4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Мягкий пластилин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Масса для лепки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1-01/01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7-07/07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Тип: сверхмягкий (soft) пластилин или пластилин для моделирования.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Состав: должен быть нетоксичным (non-toxic), не иметь резкого запаха и не прилипать к рукам или поверхностям.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Палитра: набор яр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ких разнообразных цветов (от 10 до 12 цветов), которые легко смешиваются друг с другом с получением новых оттенков.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Свойства: не затвердевает на воздухе (если специально не указано иное), сохраняет эластичность при длительном использовании.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216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FCC9B6D" wp14:editId="57737884">
                  <wp:extent cx="600573" cy="716280"/>
                  <wp:effectExtent l="0" t="0" r="9525" b="7620"/>
                  <wp:docPr id="1320670532" name="Pictur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234" cy="718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1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Доски для работы с глиной и пластилином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Размеры: 20x20 см, что удобно для работы за столом и выделения подростку индивидуальной рабочей зоны.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пластик или фанера.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Пластиковые доски легко моются и имеют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небольшой вес.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Фанерные доски обеспечивают более устойчивое основание при работе с глиной.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Поверхность: гладкая и устойчивая, чтобы материалы не прилипали и легко отделялись от поверхности.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3E34A94" wp14:editId="41B0D573">
                  <wp:extent cx="605083" cy="601980"/>
                  <wp:effectExtent l="0" t="0" r="5080" b="7620"/>
                  <wp:docPr id="911500496" name="Picture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308" cy="604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31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Набор формочек для работы с пластилином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Тип: многофункциональный набор для моделирования.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Состав: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Формочки: формы различных животных, растений и геометрических фигур (медвежонок, звездочка, сердце, цветок и т. д.).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Скалка (валик): для раскатывания и выравнивания слоя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пластилина.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Безопасный нож: пластиковый режущий инструмент для удаления лишних частей.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прочный высококачественный гладкий пластик, легко отделяющийся от материала для лепки.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Цвета: яркие и разнообразные, привлекающие внимание и стимулирующие инте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рес.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7F973C5" wp14:editId="77DB21FB">
                  <wp:extent cx="662940" cy="662940"/>
                  <wp:effectExtent l="0" t="0" r="3810" b="3810"/>
                  <wp:docPr id="1384981541" name="Picture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940" cy="662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8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Глина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Тип: самозатвердевающая глина для моделирования, не требующая обжига.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Масса: 400 граммов (примерно запас на 1 месяц для одного человека).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Свойства: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Легко формуется и не прилипает к рукам.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Высыхает на воздухе в течение 24-48 часов (в зависимости от толщины детали).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После высыхания становится прочной; допускает шлифование, окрашивание (акриловыми красками или гуашью) и покрытие лаком.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должна быть безопасной для кожи и гипоаллерг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енной.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CB39D16" wp14:editId="019E150F">
                  <wp:extent cx="634699" cy="861060"/>
                  <wp:effectExtent l="0" t="0" r="0" b="0"/>
                  <wp:docPr id="600244423" name="Picture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984" cy="86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4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Скалка для работы с глиной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Материал: натуральное дерево, приятное на ощупь и не прилипающее к глине так, как пластик.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Размер: средний, удобный для надежного захвата ладонью подростка 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приложения необходимого давления.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гладкая цилиндрическая поверхность с удобными ручками с обеих сторон, обеспечивающими равномерное прокатывание.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89A9F8A" wp14:editId="4EE748B9">
                  <wp:extent cx="1074420" cy="1074420"/>
                  <wp:effectExtent l="0" t="0" r="0" b="0"/>
                  <wp:docPr id="992634135" name="Picture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4420" cy="1074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71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Гуашь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-12-12/12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Тип: классическая гуашь для художественных и декоративных работ.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Количество цветов: 12 ярких цветов, включая основные оттенки (белый, черный, красный, синий, желтый и т. д.).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Упаковка: индивидуальные пластиковые емкости (баночки) с надежно з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акрывающимися крышками, предотвращающими высыхание краски.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должна быть нетоксичной (non-toxic) и легко смываться с кожи и одежды.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Свойства: обладает высокой укрывистостью, после высыхания образует матовую (matte) поверхность и легко разводитс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я водой.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9DDD383" wp14:editId="6E0812C4">
                  <wp:extent cx="731520" cy="982980"/>
                  <wp:effectExtent l="0" t="0" r="0" b="7620"/>
                  <wp:docPr id="1543888373" name="Picture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982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15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Акриловые краски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Тип: качественные акриловые краски для художественных работ.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Количество цветов: набор из 12 основных цветов (включая яркие оттенки: красный, синий, желтый, зеленый, черный 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белый).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Упаковка: удобные тюбики, позволяющие использовать необходимое количество краски и сохранять остаток свежим.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Свойства: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после высыхания водостойкие (не смываются водой);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обладают высокой пигментацией и очень быстро высыхают;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могут использоваться для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окрашивания ранее изготовленных изделий из самозатвердевающей глины.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должны быть на водной основе и нетоксичными (non-toxic).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6C4E2A9" wp14:editId="0A38582C">
                  <wp:extent cx="739140" cy="739140"/>
                  <wp:effectExtent l="0" t="0" r="3810" b="3810"/>
                  <wp:docPr id="1312744683" name="Picture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140" cy="739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8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Акварель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-12-12/12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Тип: сухие или полусухие акварельные краски для творческих работ.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Количество цветов: 12 основных цветов в отдельных ячейках (кюветах).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Упаковка: пластиковая коробка, крышка которой обычно служит палитрой для разведения красок водой и смешивания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цветов.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Свойства: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краски легко растворяются водой и хорошо распределяются по бумаге;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после высыхания остаются прозрачными и легкими.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состав должен быть экологически безопасным и нетоксичным.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E9B3D3E" wp14:editId="14894247">
                  <wp:extent cx="696595" cy="696595"/>
                  <wp:effectExtent l="0" t="0" r="8255" b="8255"/>
                  <wp:docPr id="1800774271" name="Picture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350" cy="69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4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Кисти для гуаши и акриловых красок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-12-12/12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Тип ворса: искусственный (синтетический), специально предназначенный для гуаши и акриловых красок.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Размеры: набор кистей разных размеров, включающий как широкие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кисти (для закрашивания участков), так и тонкие (для деталей).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Форма: набор должен включать кисти как с плоскими, так и с круглыми головками для получения мазков различных типов.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прочно закрепленный ворс, не выпадающий во время работы, и удобн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ые деревянные или пластиковые ручки.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0C04D98" wp14:editId="1C6DBC14">
                  <wp:extent cx="696528" cy="485180"/>
                  <wp:effectExtent l="0" t="0" r="8890" b="0"/>
                  <wp:docPr id="1681496211" name="Picture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237" cy="491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9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Кисти для акварели (натуральный ворс)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-12-12/12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Тип ворса: натуральный (белка, пони или колонок). Эти виды известны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своей мягкостью и упругостью.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Размеры: набор разных размеров, позволяющий выполнять как широкие цветовые заливки, так и сверхтонкие линии.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Форма: преимущественно круглые головки, которые при смачивании образуют острый кончик для точной работы.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легкие деревянные ручки, удобные для удержания в руке и длительного рисования.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8D5087C" wp14:editId="5FB33FE2">
                  <wp:extent cx="758666" cy="754380"/>
                  <wp:effectExtent l="0" t="0" r="3810" b="7620"/>
                  <wp:docPr id="236432411" name="Pictur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7345" cy="763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1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Стакан-непроливайка с крышкой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-12-12/12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Тип: стакан-непроливайка со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специальной воронкообразной крышкой.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прозрачный или полупрозрачный пластик, позволяющий видеть уровень и степень чистоты воды.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Размер: средний, вмещающий достаточное для промывания кистей количество воды и при этом обеспечивающий устойчивость на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столе.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крышка имеет специальное отверстие для погружения кисти и устроена таким образом, чтобы вода не вытекала даже при опрокидывании.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AA69BD6" wp14:editId="64B55FAB">
                  <wp:extent cx="726257" cy="731520"/>
                  <wp:effectExtent l="0" t="0" r="0" b="0"/>
                  <wp:docPr id="444875425" name="Pictur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726" cy="734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8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Палитра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-12-12/12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Тип: классическая овальная палитра со специальным отверстием для пальца, позволяющим удобно держать ее в руке во время рисования.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качественный пластик, который не впитывает краску и легко моется после использования.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Размер: средний,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достаточный для одновременной работы с несколькими цветами, но не занимающий много места на столе.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Цвет: белый, что важно для правильного восприятия и смешивания фактических оттенков красок.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несколько небольших ячеек (углублений) для чистых кр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асок и одна или несколько больших плоских зон для их смешивания.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D2417F0" wp14:editId="0CB70C7C">
                  <wp:extent cx="701040" cy="701040"/>
                  <wp:effectExtent l="0" t="0" r="3810" b="3810"/>
                  <wp:docPr id="680007513" name="Pictur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040" cy="701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6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Емкость для кистей и стеков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-12-12/12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Материал: качественный прочный пластик, легко очищаемый от красок или глины.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Размеры: приблизительная высота — 16 см, диаметр — 10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Цвет: нейтральный/натуральный (белый), создающий чистый и аккуратный вид рабочего стола.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Дизайн: современная ребристая поверхность, предотвращающая выскальзывание из руки.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566B0A9" wp14:editId="2F942567">
                  <wp:extent cx="693420" cy="688431"/>
                  <wp:effectExtent l="0" t="0" r="0" b="0"/>
                  <wp:docPr id="1180842911" name="Pictur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7199" cy="692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89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Набор стеков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(инструментов для моделирования)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Тип: набор двусторонних инструментов с наконечниками различной формы (шарообразными, острыми, плоскими, зубчатыми).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прочный пластик или гладко обработанное дерево. Пластиков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ые стеки легко моются, а деревянные инструменты приятны на ощупь.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эргономичный дизайн инструментов обеспечивает удобное удержание в руке и точность движений.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Разнообразие: набор обычно включает 8-10 различных инструментов, каждый из которых им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еет свое назначение (например, шарообразный наконечник — для создания углублений, а острый — для нанесения линий).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Набор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16BAA5F" wp14:editId="7A73E310">
                  <wp:extent cx="559535" cy="739140"/>
                  <wp:effectExtent l="0" t="0" r="0" b="3810"/>
                  <wp:docPr id="137765862" name="Pictur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937" cy="744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4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Цветные карандаши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Количество: 12 основных цветов, достаточных для понимания основ цветовой гаммы и создания разнообразных изображений.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высококачественная древесина, которая легко затачивается и защищает грифель от поломки.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Грифель: мягкий, с насыщенным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пигментом, позволяющий рисовать без сильного нажима на бумагу.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Форма: эргономичная конструкция, способствующая правильному захвату карандаша и снижению утомляемости руки при длительном рисовании.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27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ADAD3E0" wp14:editId="47FF03FA">
                  <wp:extent cx="800137" cy="792480"/>
                  <wp:effectExtent l="0" t="0" r="0" b="7620"/>
                  <wp:docPr id="1033563256" name="Picture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941" cy="797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1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Набор масляной пастели (Oil Pastels)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Количество: набор из 24 ярких цветов, позволяющий создавать сложные цветовые сочетания.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Толщина: средняя, подходящая как для закрашивания широких поверхностей, так и для получения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более толстых линий.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Текстура: масляная и мягкая, легко скользящая по бумаге и обеспечивающая превосходное смешивание цветов.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Упаковка: каждый мелок имеет бумажную обертку, защищающую руки от загрязнения.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D48723A" wp14:editId="7F52DDD4">
                  <wp:extent cx="800100" cy="800100"/>
                  <wp:effectExtent l="0" t="0" r="0" b="0"/>
                  <wp:docPr id="806022801" name="Pictur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9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Точилка для карандашей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-12-12/12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Тип: стандартная точилка с одним отверстием для карандашей обычной толщины.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Цвет: ярко-зеленый (или другой выбранный цвет), облегчающий поиск точилки на рабочем столе.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корпус из качественного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пластика и острое металлическое лезвие, которое аккуратно затачивает древесину, не ломая грифель.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Эргономика: имеет боковые углубления, позволяющие надежно удерживать точилку пальцами при использовании.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9150827" wp14:editId="26E676A5">
                  <wp:extent cx="769620" cy="615696"/>
                  <wp:effectExtent l="0" t="0" r="0" b="0"/>
                  <wp:docPr id="1026963006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3647" cy="618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4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Контейнеры/корзины (органайзеры)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-12-12/12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Многофункциональные корзины предназначены для раздельного и аккуратного хранения различных групп принадлежностей (карандашей, клея, ножниц).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Размер: около 24x8x15 см, что удобно как для размещения на полках,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так и непосредственно на рабочем столе.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Цвет: нейтральный/натуральный (например, белый или светло-серый), не перегружающий интерьер помещения.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имеет удобные боковые ручки, позволяющие легко брать и переносить весь контейнер.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2624D70" wp14:editId="4041B60D">
                  <wp:extent cx="720648" cy="716280"/>
                  <wp:effectExtent l="0" t="0" r="3810" b="7620"/>
                  <wp:docPr id="1201855259" name="Pictur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2279" cy="717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61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Музыкальный инструмент «Колокольчики»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Конструкция: полукруглая или дугообразная ручка, к которой прикреплено несколько маленьких колокольчиков.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Материал ручки: натуральное дерево, гладко обработанное и приятное на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ощупь.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 колокольчиков: металл, обеспечивающий звонкий и чистый звук.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колокольчики должны быть надежно закреплены на ручке, чтобы не отрываться при активном встряхивании.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3F1EE02" wp14:editId="6344A209">
                  <wp:extent cx="757583" cy="746760"/>
                  <wp:effectExtent l="0" t="0" r="4445" b="0"/>
                  <wp:docPr id="1531752781" name="Pictur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036" cy="7481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67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Музыкальный инструмент «Тамбурин»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Конструкция: круглое основание, по краям которого закреплены небольшие металлические тарелочки (джинглы).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Материалы: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основание — высококачественное дерево, обеспечивающее легкость и прочность;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джинглы — металлические, создающие звонки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й звук при ударе или встряхивании.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Размер: средний, удобный для удержания и управления рукой подростка.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Дизайн: открытое исполнение (без мембраны), акцентирующее звучание джинглов.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B090EE8" wp14:editId="058DB9BE">
                  <wp:extent cx="682950" cy="449580"/>
                  <wp:effectExtent l="0" t="0" r="3175" b="7620"/>
                  <wp:docPr id="1676549394" name="Pictur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340" cy="4511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1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Аккумуляторная колонка (Speaker)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Тип: аккумуляторная беспроводная колонка.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Возможности подключения: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Bluetooth: для быстрого воспроизведения музыки с телефона или планшета.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USB port: для использования накопителей (флеш-накопителей).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Размер: малый и мобильный (портатив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ный), что облегчает размещение в разных частях помещения.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Цвет: нейтральный (например, светло-фиолетовый или белый), не раздражающий зрение и имеющий спокойный внешний вид.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91B713C" wp14:editId="1CD3E204">
                  <wp:extent cx="701040" cy="701040"/>
                  <wp:effectExtent l="0" t="0" r="3810" b="3810"/>
                  <wp:docPr id="2120710093" name="Picture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040" cy="701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6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Колонка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106 х 130 х 105 мм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Тип питания: от сети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Мощность 2 x 8 W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Количество каналов 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Частотный диапазон: 98 Hz - 20 KHz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Подключение: Bluetooth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792776B" wp14:editId="18FBEDAF">
                  <wp:extent cx="709098" cy="876300"/>
                  <wp:effectExtent l="0" t="0" r="0" b="0"/>
                  <wp:docPr id="1527395731" name="Pictur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844" cy="885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5DF4" w:rsidTr="007E6FC7">
        <w:trPr>
          <w:trHeight w:val="110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Шумоподавляющие наушники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Sony WH-1000XM5 with ANC * SMARTBOX *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br/>
              <w:t>https://www.amazon.com/s?k=Mlife+silicone+pencil+grips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3DA13B1" wp14:editId="30321ADC">
                  <wp:extent cx="746760" cy="672548"/>
                  <wp:effectExtent l="0" t="0" r="0" b="0"/>
                  <wp:docPr id="320079859" name="Pictur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521" cy="674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6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Шумоподавляющие наушники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Тип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: active noise-canceling (ANC)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или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passive noise-reduction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Снижение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уровня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шума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: 20–32 dB NRR (Noise Reduction Rating)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Действие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: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блокируют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громкие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или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перегружающие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звуки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способствуя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саморегуляции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Конструкция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: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мягкие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амбушюры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из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memory foam,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регулируемое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оголовье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Дополнительно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: Bluetooth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или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проводное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подключение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легкая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конструкция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для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комфортного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длительного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ношения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D3D2E2F" wp14:editId="7F2186C1">
                  <wp:extent cx="702833" cy="487680"/>
                  <wp:effectExtent l="0" t="0" r="2540" b="7620"/>
                  <wp:docPr id="539987510" name="Pictur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7556" cy="490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0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Музыкальный/ритмический ксилофон (металлофон)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1-01/01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Назначение: развитие чувства ритма, слухового внимания, различения высоты звука, а также двусторонней двигательной координации.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 и дизайн: инструмент должен иметь академический/класси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ческий вид. Каждая клавиша (нота) должна быть окрашена в свой четко различимый цвет, что облегчает зрительную ориентацию во время выполнения упражнений.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Технические характеристики.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Размер: длина не менее 25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Количество клавиш: от 8 до 12 клавиш (одна по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лная октава) с чистым и четким звучанием.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основание — прочное натуральное дерево или высококачественный пластик. Звуковые пластины — из высококачественного металла (металлофон) или гладко обработанного дерева (ксилофон), без острых углов.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Комплек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тация: 2 соответствующие палочки (малеты) для ударных упражнений.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43B9778" wp14:editId="3D2EAC16">
                  <wp:extent cx="746760" cy="746760"/>
                  <wp:effectExtent l="0" t="0" r="0" b="0"/>
                  <wp:docPr id="1060933102" name="Pictur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760" cy="746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4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Набор звуковых/терапевтических принадлежностей для логопедической работы — звуковые игрушки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Назначение: распознавание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источника звука, развитие слухового внимания, подготовка к развитию речи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высококачественная гипоаллергенная древесина или прочный пластик, устойчивые к влажной очистке и дезинфекции.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Размеры: 10–20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Акустические характеристики: безопасная гром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кость (≤ 65 dB), четкий тембр, отсутствие посторонних шумов.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Вес: 100–250 г (небольшой вес и удобство удержания в руке).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Дополнительное требование: дизайн не должен быть детским; нейтральные цветовые решения; поверхность без острых углов и неровностей.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28CAB7F" wp14:editId="299C095F">
                  <wp:extent cx="662940" cy="683787"/>
                  <wp:effectExtent l="0" t="0" r="3810" b="2540"/>
                  <wp:docPr id="511499199" name="Pictur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315" cy="687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4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Набор звуковых/терапевтических принадлежностей для логопедической работы — звуковые игрушки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1-01/01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Назначение: распознавание источника звука, развитие слухового внимания, подготовка к развитию речи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Материал: высококачественная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гипоаллергенная древесина или прочный пластик, устойчивые к влажной очистке и дезинфекции.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Размеры: 10–20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Акустические характеристики: безопасная громкость (≤ 65 dB), четкий тембр, отсутствие посторонних шумов.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Вес: 100–250 г (небольшой вес и удобство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удержания в руке).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2203A02" wp14:editId="095E36EC">
                  <wp:extent cx="745224" cy="739140"/>
                  <wp:effectExtent l="0" t="0" r="0" b="3810"/>
                  <wp:docPr id="1025374974" name="Picture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3425" cy="747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4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Набор звуковых/терапевтических принадлежностей для логопедической работы — звуковые игрушки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Назначение: распознавание источника звука, развитие слухового внимания, подготовка к развитию речи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Материал: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высококачественная гипоаллергенная древесина или прочный пластик, устойчивые к влажной очистке и дезинфекции.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Размеры: 10–20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Акустические характеристики: безопасная громкость (≤ 65 dB), четкий тембр, отсутствие посторонних шумов.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Вес: 100–250 г (неболь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шой вес и удобство удержания в руке).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E6DA730" wp14:editId="4FB3EA20">
                  <wp:extent cx="731520" cy="731520"/>
                  <wp:effectExtent l="0" t="0" r="0" b="0"/>
                  <wp:docPr id="370585859" name="Pictur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520" cy="731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77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Набор игрушек, издающих звуки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1. Состав комплекта и конструкция. Количество компонентов: один комплект должен включать от 8 до 10 игрушек различной формы, с разными механизмами и звуковыми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эффектами, например погремушки, маракасы, ударные/звенящие мячи, звуковые модули с механической кнопкой. Размеры: игрушки должны иметь эргономичные размеры, позволяющие детям раннего возраста или детям с нарушениями моторики легко захватывать игрушки и вст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ряхивать их. Средние размеры одной игрушки — приблизительно 15,24 × 8,89 × 5,08 см. Разнообразие звуков и механизмов: каждая игрушка должна издавать уникальный, приятный для слуха и не чрезмерно громкий звук, не пугающий ребенка. В комплект должны входить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элементы с разными функциями: встряхиваемые — со звуком мелких шариков внутри, нажимные — со звуковыми кнопками или вращающимися шестеренками, а также элементы с различной фактурой поверхности. Цветовое оформление: все игрушки должны быть яркими, насыщенны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ми, многоцветными, с контрастными оттенками, для дополнительной стимуляции зрительных функций и внимания.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 и требования безопасности (ключевые положения). Материал: все игрушки должны быть изготовлены из высококачественного ABS-пластика, предназ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наченного для медицинских и детских изделий (Acrylonitrile Butadiene Styrene), не содержащего бисфенола А (BPA-free), фталатов и токсичных красителей. Ударопрочность и конструкция: материал должен обладать высокой ударостойкостью. Игрушки не должны ломатьс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я, трескаться или деформироваться при случайных или преднамеренных многократных ударах о пол и падениях. Самопроизвольное отсоединение мелких деталей или выпадение внутренних звуковых элементов не допускается. Обработка поверхности: игрушки должны иметь ид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еально гладкие скругленные края, без острых углов, швов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и выступов. Рельефные/текстурированные участки должны быть аккуратно отлиты, чтобы не травмировать и не царапать чувствительную кожу ребенка.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Уход, гигиена и санитарная обработка. Водостойкость: вс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 игрушки либо большинство игрушек, не имеющих электронных модулей, должны быть полностью водостойкими и герметичными, чтобы внутри не скапливалась вода. Очистка: поскольку дети раннего возраста склонны брать игрушки в рот, материал должен выдерживать част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ое мытье водой с мылом, протирание влажными салфетками и регулярную обработку детскими дезинфицирующими средствами без запаха.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429BA0C" wp14:editId="0FD331D5">
                  <wp:extent cx="729715" cy="723900"/>
                  <wp:effectExtent l="0" t="0" r="0" b="0"/>
                  <wp:docPr id="1804206642" name="Pictur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148" cy="730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10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Музыкальные инструменты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Детские музыкальные инструменты </w:t>
            </w:r>
          </w:p>
          <w:p w:rsidR="00F05DF4" w:rsidRDefault="003E0658">
            <w:pPr>
              <w:pStyle w:val="ListParagraph"/>
              <w:numPr>
                <w:ilvl w:val="0"/>
                <w:numId w:val="21"/>
              </w:numPr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Многокомпонентный комплект, включающий различные детские музыкальные инструменты, например небольшой барабан, маракасы, колокольчики, ксилофон, кастаньеты, треугольник, звуковые палочки и другие ритмические инструменты. </w:t>
            </w:r>
          </w:p>
          <w:p w:rsidR="00F05DF4" w:rsidRDefault="003E0658">
            <w:pPr>
              <w:pStyle w:val="ListParagraph"/>
              <w:numPr>
                <w:ilvl w:val="0"/>
                <w:numId w:val="21"/>
              </w:numPr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  <w:lang w:val="ru-RU" w:bidi="ru-RU"/>
              </w:rPr>
              <w:t>Материал: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 высококачественный безопа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сный для детей пластик, дерево и металлические элементы без острых краев, с нетоксичным покрытием. </w:t>
            </w:r>
          </w:p>
          <w:p w:rsidR="00F05DF4" w:rsidRDefault="003E0658">
            <w:pPr>
              <w:numPr>
                <w:ilvl w:val="0"/>
                <w:numId w:val="20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Размеры инструментов адаптированы к детской руке и составляют приблизительно 10–30 см в зависимости от вида инструмента. </w:t>
            </w:r>
          </w:p>
          <w:p w:rsidR="00F05DF4" w:rsidRDefault="003E0658">
            <w:pPr>
              <w:numPr>
                <w:ilvl w:val="0"/>
                <w:numId w:val="20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  <w:lang w:val="ru-RU" w:eastAsia="ru-RU" w:bidi="ru-RU"/>
              </w:rPr>
              <w:t>Цвет: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 яркая цветовая гамма, привле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кающая внимание ребенка. </w:t>
            </w:r>
          </w:p>
          <w:p w:rsidR="00F05DF4" w:rsidRDefault="003E0658">
            <w:pPr>
              <w:numPr>
                <w:ilvl w:val="0"/>
                <w:numId w:val="20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  <w:lang w:val="ru-RU" w:eastAsia="ru-RU" w:bidi="ru-RU"/>
              </w:rPr>
              <w:t>Эргономика: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 легкая конструкция, удобные рукоятки и простота использования; инструменты рассчитаны на самостоятельное применение детьми раннего возраста. </w:t>
            </w:r>
          </w:p>
          <w:p w:rsidR="00F05DF4" w:rsidRDefault="003E0658">
            <w:pPr>
              <w:numPr>
                <w:ilvl w:val="0"/>
                <w:numId w:val="20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  <w:lang w:val="ru-RU" w:eastAsia="ru-RU" w:bidi="ru-RU"/>
              </w:rPr>
              <w:t>Возрастная группа: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 для детей старше 3 лет. 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42B7931" wp14:editId="02D52B37">
                  <wp:extent cx="784860" cy="784860"/>
                  <wp:effectExtent l="0" t="0" r="0" b="0"/>
                  <wp:docPr id="64310822" name="Pictur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860" cy="784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9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Зеркало для зеркальной терапии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Размеры: 60x80x10 см. Данный размер обеспечивает полный обзор лица и верхней части тела.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толщина/глубина составляет 10 см с учетом рамы или опоры, что обеспечивает устойчив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ость и надежность при использовании.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предназначено специально для терапевтической среды; края должны иметь гладкую обработку, исключающую риск травмирования.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6E78B5C" wp14:editId="3BDA32F9">
                  <wp:extent cx="739140" cy="739140"/>
                  <wp:effectExtent l="0" t="0" r="3810" b="3810"/>
                  <wp:docPr id="395286642" name="Pictur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140" cy="739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4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Подставка для зеркала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Тип: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классическая напольная подставка А-образной формы с регулируемой высотой.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Высота: 700–760 мм, подходит для работы как сидя, так и стоя.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качественная прочная древесина, обеспечивающая устойчивость и долговечность.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Цвет: натурального дерева, создаю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щий спокойную и эстетичную рабочую обстановку.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имеет опору для полотна и подвижные элементы, позволяющие изменять угол наклона.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CE2502D" wp14:editId="512AA065">
                  <wp:extent cx="789924" cy="784860"/>
                  <wp:effectExtent l="0" t="0" r="0" b="0"/>
                  <wp:docPr id="881956180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979" cy="787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314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Зеркало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1-01/01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Назначение: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демонстрация правильного положения органов артикуляционного аппарата, обеспечение зрительной обратной связи и развитие самоконтроля при выполнении упражнений.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 (важнейшее требование): зеркальная поверхность должна быть небьющейся — акриловой ли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бо со специальным защитным слоем; при ударе или падении она не должна разбиваться и образовывать острые осколки.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Технические характеристики.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 поверхности: 25×20 см — оптимальный размер, позволяющий подростку четко видеть свое лицо и движения.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кция: должно быть оснащено надежной устойчивой опорой (подставкой), позволяющей регулировать угол наклона зеркала с учетом роста сидящего за столом пользователя.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Рама: нейтрального цвета — белая, серая или под натуральное дерево, без детских рисунков и ярк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их украшений.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B58188F" wp14:editId="2DB305EF">
                  <wp:extent cx="678180" cy="678180"/>
                  <wp:effectExtent l="0" t="0" r="7620" b="7620"/>
                  <wp:docPr id="382975941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678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6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Мольберты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Высота: 140–160 см, что позволяет рисовать как сидя, так и стоя.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высококачественная натуральная древесина, обеспечивающая устойчивость и долговечность.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Цвет: натурального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дерева, не отвлекающий от работы с цветом и гармонирующий с другими предметами в помещении.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Регулировка: изменяемая высота, позволяющая адаптировать мольберт к росту художника и размеру полотна.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7F76F86" wp14:editId="7A7E4F61">
                  <wp:extent cx="751840" cy="681979"/>
                  <wp:effectExtent l="0" t="0" r="0" b="4445"/>
                  <wp:docPr id="33768730" name="Pictur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928" cy="686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18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Текстурированные книги и коврики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Книги из плотного картона с приклеенными к страницам материалами различной фактуры — мехом, кожей, смятыми элементами — для развития ранних тактильных навыков, важных при подготовке к обучению шрифту Брайля.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AB82510" wp14:editId="6572B525">
                  <wp:extent cx="773172" cy="731520"/>
                  <wp:effectExtent l="0" t="0" r="8255" b="0"/>
                  <wp:docPr id="268220751" name="Pictur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311" cy="737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52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Книги сказок с пазлами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</w:p>
        </w:tc>
        <w:tc>
          <w:tcPr>
            <w:tcW w:w="2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Книга из плотного картона с пазлами-вкладышами.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5 разных сказок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</w:tc>
        <w:tc>
          <w:tcPr>
            <w:tcW w:w="49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C9C4094" wp14:editId="11665C70">
                  <wp:extent cx="597452" cy="777240"/>
                  <wp:effectExtent l="0" t="0" r="0" b="3810"/>
                  <wp:docPr id="525149564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044" cy="784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35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Сенсорные коврики 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Материал: силикон, резина, элементы с водным наполнением или жидкостной поверхностью.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>Материалы для сенсорного развития, предназначенные для стимуляции различных тактильных ощущений, восприятия давления и движения. Ребенок ходит, стоит или взаимодействует с различными поверхностями, распознавая их свойства: мягкие, твердые, гладкие, неровны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е, холодные, подвижные. Способствуют развитию осознания тела, равновесия и сенсорной интеграции.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EF4F31B" wp14:editId="361F120D">
                  <wp:extent cx="767870" cy="579120"/>
                  <wp:effectExtent l="0" t="0" r="0" b="0"/>
                  <wp:docPr id="56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9606" cy="580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Сенсорные коврики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bidi="ru-RU"/>
              </w:rPr>
              <w:t xml:space="preserve">Материал: резина — мягкий, безопасный и долговечный материал.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>Материал для сенсорного развития, состоящий из резиновых секций с различными фактурами и поверхностями. Предназначен для стимуляции тактильных и двигательных ощущений ребенка, развития чувствительности стоп и улучшения восприятия положения тела. Ходя по эл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ементам или прикасаясь к ним, ребенок исследует различные поверхности и расширяет сенсорный опыт.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1043BE3" wp14:editId="7A7A5205">
                  <wp:extent cx="816552" cy="701040"/>
                  <wp:effectExtent l="0" t="0" r="3175" b="3810"/>
                  <wp:docPr id="5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553" cy="709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15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Сенсорные коврики для рук и ног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Материал: резина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Tahoma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Сенсорно-развивающий тактильный комплект (рус. «Развивающий набор»), предназначенный для сенсорного, двигательного и познавательного развития ребенка. В зависимости от производителя комплект обычно изготавливается из вспененного полимера EVA высокой плотно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сти (Ethylene Vinyl Acetate) или гибкого PVC (поливинилхлорида).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  Мягкий и гибкий, что снижает риск травмирования.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  <w:lang w:val="ru-RU" w:eastAsia="ru-RU" w:bidi="ru-RU"/>
              </w:rPr>
              <w:t xml:space="preserve">  Имеет нескользящую поверхность, обеспечивающую безопасное использование.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  <w:lang w:val="ru-RU" w:eastAsia="ru-RU" w:bidi="ru-RU"/>
              </w:rPr>
              <w:t>  Обладает износостойкостью и сохраняет форму при длительно</w:t>
            </w:r>
            <w:r>
              <w:rPr>
                <w:rFonts w:ascii="Arial" w:eastAsia="Arial" w:hAnsi="Arial" w:cs="Arial"/>
                <w:bCs/>
                <w:sz w:val="18"/>
                <w:szCs w:val="18"/>
                <w:lang w:val="ru-RU" w:eastAsia="ru-RU" w:bidi="ru-RU"/>
              </w:rPr>
              <w:t xml:space="preserve">й эксплуатации.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  Имеет малую массу; дети могут легко перемещать элементы.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  Водостойкий и легко очищается влажной салфеткой или водой.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  Изготовлен из нетоксичных материалов и соответствует требованиям безопасности детских игрушек.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Tahoma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  Имеет рельефную (тактильную) поверхность, стимулирующую осязательное восприятие.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Комплект способствует:</w:t>
            </w:r>
          </w:p>
          <w:p w:rsidR="00F05DF4" w:rsidRDefault="003E0658">
            <w:pPr>
              <w:numPr>
                <w:ilvl w:val="0"/>
                <w:numId w:val="15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развитию крупной моторики, </w:t>
            </w:r>
          </w:p>
          <w:p w:rsidR="00F05DF4" w:rsidRDefault="003E0658">
            <w:pPr>
              <w:numPr>
                <w:ilvl w:val="0"/>
                <w:numId w:val="15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улучшению координации движений, </w:t>
            </w:r>
          </w:p>
          <w:p w:rsidR="00F05DF4" w:rsidRDefault="003E0658">
            <w:pPr>
              <w:numPr>
                <w:ilvl w:val="0"/>
                <w:numId w:val="15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развитию равновесия, </w:t>
            </w:r>
          </w:p>
          <w:p w:rsidR="00F05DF4" w:rsidRDefault="003E0658">
            <w:pPr>
              <w:numPr>
                <w:ilvl w:val="0"/>
                <w:numId w:val="15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пространственной ориентации, </w:t>
            </w:r>
          </w:p>
          <w:p w:rsidR="00F05DF4" w:rsidRDefault="003E0658">
            <w:pPr>
              <w:numPr>
                <w:ilvl w:val="0"/>
                <w:numId w:val="15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формированию согласованной работы р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ук и ног, </w:t>
            </w:r>
          </w:p>
          <w:p w:rsidR="00F05DF4" w:rsidRDefault="003E0658">
            <w:pPr>
              <w:numPr>
                <w:ilvl w:val="0"/>
                <w:numId w:val="15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стимуляции тактильных (осязательных) ощущений, </w:t>
            </w:r>
          </w:p>
          <w:p w:rsidR="00F05DF4" w:rsidRDefault="003E0658">
            <w:pPr>
              <w:numPr>
                <w:ilvl w:val="0"/>
                <w:numId w:val="15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развитию внимания и навыков выполнения инструкций, </w:t>
            </w:r>
          </w:p>
          <w:p w:rsidR="00F05DF4" w:rsidRDefault="003E0658">
            <w:pPr>
              <w:numPr>
                <w:ilvl w:val="0"/>
                <w:numId w:val="15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обучению различению правой и левой сторон.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1A992DC" wp14:editId="2173E44E">
                  <wp:extent cx="792084" cy="662940"/>
                  <wp:effectExtent l="0" t="0" r="8255" b="3810"/>
                  <wp:docPr id="58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402" cy="664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4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Кабинет психолога для детей 6–12 лет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000000"/>
              <w:right w:val="nil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Книга из плотного картона с пазлами-вкладышами.                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 разных сказок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60A4AC4" wp14:editId="03E33785">
                  <wp:extent cx="746760" cy="968770"/>
                  <wp:effectExtent l="0" t="0" r="0" b="3175"/>
                  <wp:docPr id="427726662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550" cy="972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62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Простые сортеры с крупными деталями, удобными для захвата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Предназначены для логопедической, психологической и эрготерапевтической работы с детьми раннего возраста, а также с детьми с особенностями развития — интеллектуальными или сенсорными нарушениями, расстройствами аутистического спектра, недостаточно развитой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зрительно-моторной координацией. Способствуют развитию пространственного мышления, навыков распознавания геометрических фигур, цветов и чисел, мелкой моторики пальцев рук (fine motor skills), а также пинцетного захвата (pinch grip).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 должен состо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ять из следующих пяти (5) различных видов сортеров: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Вид 1. Логический пластмассовый куб-сортер (модель «Лего»)</w:t>
            </w:r>
          </w:p>
          <w:p w:rsidR="00F05DF4" w:rsidRDefault="003E0658">
            <w:pPr>
              <w:numPr>
                <w:ilvl w:val="0"/>
                <w:numId w:val="23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Конструкция: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многоцветный пластмассовый куб, 6 сторон которого выполнены по принципу пазла — в виде соединяемых и разъединяемых панелей. На каждо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й стороне должно быть не менее одного отверстия геометрической формы. </w:t>
            </w:r>
          </w:p>
          <w:p w:rsidR="00F05DF4" w:rsidRDefault="003E0658">
            <w:pPr>
              <w:numPr>
                <w:ilvl w:val="0"/>
                <w:numId w:val="23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Состав деталей: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не менее 6 крупных геометрических фигур — круг, треугольник, квадрат, шестиугольник, сердце, цветок — с нанесенными цифрами, например 1, 2, 3, 4, 5, 8. </w:t>
            </w:r>
          </w:p>
          <w:p w:rsidR="00F05DF4" w:rsidRDefault="003E0658">
            <w:pPr>
              <w:numPr>
                <w:ilvl w:val="0"/>
                <w:numId w:val="23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Размеры: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размер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куба — не менее 12x12x12 см. </w:t>
            </w:r>
          </w:p>
          <w:p w:rsidR="00F05DF4" w:rsidRDefault="003E0658">
            <w:pPr>
              <w:numPr>
                <w:ilvl w:val="0"/>
                <w:numId w:val="23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Материал: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высококачественный прочный ударостойкий ABS-пластик (BPA-free).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Вид 2. Классическая деревянная коробка-сортер (со сдвижной крышкой)</w:t>
            </w:r>
          </w:p>
          <w:p w:rsidR="00F05DF4" w:rsidRDefault="003E0658">
            <w:pPr>
              <w:numPr>
                <w:ilvl w:val="0"/>
                <w:numId w:val="24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Конструкция: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квадратная или прямоугольная коробка из натурального дерева со сдвижной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или откидной крышкой, в которой предусмотрены отверстия различной геометрической формы. </w:t>
            </w:r>
          </w:p>
          <w:p w:rsidR="00F05DF4" w:rsidRDefault="003E0658">
            <w:pPr>
              <w:numPr>
                <w:ilvl w:val="0"/>
                <w:numId w:val="24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Состав деталей: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от 4 до 6 крупных деревянных фигур разных цветов. </w:t>
            </w:r>
          </w:p>
          <w:p w:rsidR="00F05DF4" w:rsidRDefault="003E0658">
            <w:pPr>
              <w:numPr>
                <w:ilvl w:val="0"/>
                <w:numId w:val="24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Размеры: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размер коробки — 14x 14x12 см </w:t>
            </w:r>
          </w:p>
          <w:p w:rsidR="00F05DF4" w:rsidRDefault="003E0658">
            <w:pPr>
              <w:numPr>
                <w:ilvl w:val="0"/>
                <w:numId w:val="24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Материал: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экологически чистая, хорошо отшлифованная натурал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ьная древесина без шероховатостей и острых углов, окрашенная безопасными красками на водной основе.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Вид 3. Мягкий сенсорный резиновый/силиконовый сортер</w:t>
            </w:r>
          </w:p>
          <w:p w:rsidR="00F05DF4" w:rsidRDefault="003E0658">
            <w:pPr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Конструкция: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цельная мягкая платформа или куб не менее чем с 4 различными сенсорными (текстурированным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и) отверстиями. </w:t>
            </w:r>
          </w:p>
          <w:p w:rsidR="00F05DF4" w:rsidRDefault="003E0658">
            <w:pPr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Состав деталей: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не менее 4 мягких сжимаемых (squeeze) сенсорных деталей, каждая из которых имеет индивидуальный рельефный рисунок для стимуляции тактильного восприятия. </w:t>
            </w:r>
          </w:p>
          <w:p w:rsidR="00F05DF4" w:rsidRDefault="003E0658">
            <w:pPr>
              <w:numPr>
                <w:ilvl w:val="0"/>
                <w:numId w:val="25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Материал: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100% пищевой силикон или высококачественная мягкая резина;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материалы должны быть безопасны при контакте с полостью рта и при жевании (BPA, PVC, Phthalate-free).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lastRenderedPageBreak/>
              <w:t>Вид 4. Деревянная геометрическая башня-сортер (с наборными стержнями)</w:t>
            </w:r>
          </w:p>
          <w:p w:rsidR="00F05DF4" w:rsidRDefault="003E0658">
            <w:pPr>
              <w:numPr>
                <w:ilvl w:val="0"/>
                <w:numId w:val="26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Конструкция: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деревянная платформа-подставка, на которой закреплены не менее 4 стержней с разным количеством выступов/штифтов. </w:t>
            </w:r>
          </w:p>
          <w:p w:rsidR="00F05DF4" w:rsidRDefault="003E0658">
            <w:pPr>
              <w:numPr>
                <w:ilvl w:val="0"/>
                <w:numId w:val="26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Состав деталей: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геометрические фигуры различной формы — круг, прямоугольник, треугольник, квадрат — с соответствующими внутренними отверстиям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и, которые можно надеть на стержни только при правильном повороте. </w:t>
            </w:r>
          </w:p>
          <w:p w:rsidR="00F05DF4" w:rsidRDefault="003E0658">
            <w:pPr>
              <w:numPr>
                <w:ilvl w:val="0"/>
                <w:numId w:val="26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Материал: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натуральная древесина или высококачественная шлифованная фанера.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Вид 5. Цилиндрический (катящийся) деревянный звуковой сортер</w:t>
            </w:r>
          </w:p>
          <w:p w:rsidR="00F05DF4" w:rsidRDefault="003E0658">
            <w:pPr>
              <w:numPr>
                <w:ilvl w:val="0"/>
                <w:numId w:val="27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Конструкция: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цилиндрическая деревянная решетчатая конструкция с отверстиями геометрической формы в боковой части. При перекатывании находящиеся внутри детали издают звук. </w:t>
            </w:r>
          </w:p>
          <w:p w:rsidR="00F05DF4" w:rsidRDefault="003E0658">
            <w:pPr>
              <w:numPr>
                <w:ilvl w:val="0"/>
                <w:numId w:val="27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Состав деталей: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от 4 до 5 деревянных фигур-вкладышей. </w:t>
            </w:r>
          </w:p>
          <w:p w:rsidR="00F05DF4" w:rsidRDefault="003E0658">
            <w:pPr>
              <w:numPr>
                <w:ilvl w:val="0"/>
                <w:numId w:val="27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Материал: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чистая натуральная древесина с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покрытием безопасными красками.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4. Общие критерии безопасности и качества</w:t>
            </w:r>
          </w:p>
          <w:p w:rsidR="00F05DF4" w:rsidRDefault="003E0658">
            <w:pPr>
              <w:numPr>
                <w:ilvl w:val="0"/>
                <w:numId w:val="28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Размеры деталей: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фигуры-вкладыши всех 5 видов должны быть крупными — размером не менее 3,5 см × 3,5 см, чтобы исключить риск проглатывания или удушья. </w:t>
            </w:r>
          </w:p>
          <w:p w:rsidR="00F05DF4" w:rsidRDefault="003E0658">
            <w:pPr>
              <w:numPr>
                <w:ilvl w:val="0"/>
                <w:numId w:val="28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Обработка поверхностей: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все э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лементы должны иметь идеально гладкую поверхность без острых краев и углов. </w:t>
            </w:r>
          </w:p>
          <w:p w:rsidR="00F05DF4" w:rsidRDefault="003E0658">
            <w:pPr>
              <w:numPr>
                <w:ilvl w:val="0"/>
                <w:numId w:val="28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Международные сертификаты: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каждая игрушка должна иметь сертификат соответствия европейскому стандарту EN71 или американскому стандарту ASTM F963 (маркировка CE).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5. Упаковка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лект должен поставляться с сортировкой по видам: в отдельных коробках либо в одной общей специализированной упаковке с указанием правил безопасности и возрастных ограничений.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ED59599" wp14:editId="22D8F5D6">
                  <wp:extent cx="757825" cy="754380"/>
                  <wp:effectExtent l="0" t="0" r="4445" b="7620"/>
                  <wp:docPr id="724440091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112" cy="759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8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Двусторонняя учебная доска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Двусторонняя деревянная доска с буквами армянского алфавита и магнитной поверхностью. Доска имеет двустороннюю обучающую конструкцию: одна сторона представляет собой магнитную поверхность, на которой можно писать маркером и закреплять магнитные учебные мат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ериалы, а другая предназначена для письма, рисования и творческих занятий.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Изготовлена из высококачественной натуральной древесины или древесного материала — MDF/ламинированной древесной основы — с прочной устойчивой рамой. Поверхности рассчитаны на много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кратное использование и обеспечивают ребенку удобное рабочее пространство. В комплект входят магнитные или деревянные буквы армянского алфавита.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Размер доски составляет приблизительно 60×90 см или более в зависимости от модели, обеспечивая ребенку удобную и хорошо обозримую рабочую поверхность. Доска может иметь устойчивую опору или регулируемую конструкцию для адаптации к использованию детьми разн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ых возрастных групп. Конструкция должна соответствовать требованиям безопасности и удобства для ребенка: иметь скругленные углы, безопасные края, устойчивое основание для снижения риска опрокидывания и высоту, соответствующую возрасту ребенка. Оформление 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ожет быть под натуральное дерево либо в детском обучающем стиле, с покрытием безопасными красками, предназначенными для детских изделий.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85BD1C1" wp14:editId="758AD019">
                  <wp:extent cx="789354" cy="769620"/>
                  <wp:effectExtent l="0" t="0" r="0" b="0"/>
                  <wp:docPr id="489907892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41" cy="774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8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Малая магнитная доска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Tahoma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Материал: дерево и магнитные элементы. Деревянная магнитная мозаика (Magnetic Wooden Mosaic Puzzle), предназначенная для развития творческих и познавательных способностей, а также мелкой моторики.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  Натуральная древесина — бук, клен или фанера — использу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ется для изготовления коробки, рамы и магнитной доски.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  Магнитный металлический лист, расположенный внутри доски, на котором закрепляются магнитные фигуры.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  <w:lang w:val="ru-RU" w:eastAsia="ru-RU" w:bidi="ru-RU"/>
              </w:rPr>
              <w:t>  Деревянные или изготовленные из плотного картона магнитные фигуры с магнитом на обратной стор</w:t>
            </w:r>
            <w:r>
              <w:rPr>
                <w:rFonts w:ascii="Arial" w:eastAsia="Arial" w:hAnsi="Arial" w:cs="Arial"/>
                <w:bCs/>
                <w:sz w:val="18"/>
                <w:szCs w:val="18"/>
                <w:lang w:val="ru-RU" w:eastAsia="ru-RU" w:bidi="ru-RU"/>
              </w:rPr>
              <w:t xml:space="preserve">оне.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  Безопасные нетоксичные краски на водной основе, соответствующие требованиям безопасности детских игрушек.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  Поверхность отшлифована и покрыта лаком для безопасной и длительной эксплуатации.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95E3A01" wp14:editId="5EE419FE">
                  <wp:extent cx="693378" cy="701040"/>
                  <wp:effectExtent l="0" t="0" r="0" b="3810"/>
                  <wp:docPr id="59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6193" cy="703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Лото с картинками на различные темы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line="240" w:lineRule="auto"/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  <w:lang w:val="ru-RU"/>
              </w:rPr>
            </w:pPr>
            <w:r>
              <w:rPr>
                <w:rStyle w:val="Strong"/>
                <w:rFonts w:ascii="Arial" w:eastAsia="Arial" w:hAnsi="Arial" w:cs="Arial"/>
                <w:b w:val="0"/>
                <w:sz w:val="18"/>
                <w:szCs w:val="18"/>
                <w:lang w:val="ru-RU" w:eastAsia="ru-RU" w:bidi="ru-RU"/>
              </w:rPr>
              <w:t>Игра состоит из карточек лото с тематическими изображениями и соответствующих малых карточек, предназначенных для сопоставления и подбора изображений. В комплект могут входить разные тематические категории, в том числе животные, фрукты, овощи, транспортные</w:t>
            </w:r>
            <w:r>
              <w:rPr>
                <w:rStyle w:val="Strong"/>
                <w:rFonts w:ascii="Arial" w:eastAsia="Arial" w:hAnsi="Arial" w:cs="Arial"/>
                <w:b w:val="0"/>
                <w:sz w:val="18"/>
                <w:szCs w:val="18"/>
                <w:lang w:val="ru-RU" w:eastAsia="ru-RU" w:bidi="ru-RU"/>
              </w:rPr>
              <w:t xml:space="preserve"> средства, предметы быта, цвета, формы и другие обучающие изображения, способствующие познавательному развитию ребенка и расширению словарного запаса. </w:t>
            </w:r>
          </w:p>
          <w:p w:rsidR="00F05DF4" w:rsidRDefault="003E0658">
            <w:pPr>
              <w:spacing w:line="240" w:lineRule="auto"/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  <w:lang w:val="ru-RU"/>
              </w:rPr>
            </w:pPr>
            <w:r>
              <w:rPr>
                <w:rStyle w:val="Strong"/>
                <w:rFonts w:ascii="Arial" w:eastAsia="Arial" w:hAnsi="Arial" w:cs="Arial"/>
                <w:b w:val="0"/>
                <w:sz w:val="18"/>
                <w:szCs w:val="18"/>
                <w:lang w:val="ru-RU" w:eastAsia="ru-RU" w:bidi="ru-RU"/>
              </w:rPr>
              <w:t>Игровые элементы изготовлены из картона высокой плотности с ламинированным или защитным покрытием, обесп</w:t>
            </w:r>
            <w:r>
              <w:rPr>
                <w:rStyle w:val="Strong"/>
                <w:rFonts w:ascii="Arial" w:eastAsia="Arial" w:hAnsi="Arial" w:cs="Arial"/>
                <w:b w:val="0"/>
                <w:sz w:val="18"/>
                <w:szCs w:val="18"/>
                <w:lang w:val="ru-RU" w:eastAsia="ru-RU" w:bidi="ru-RU"/>
              </w:rPr>
              <w:t xml:space="preserve">ечивающим прочность и возможность многократного использования. Размер основных карточек лото составляет приблизительно 20×20 см либо соответствует общему формату комплекта; малые карточки с изображениями должны иметь размер, удобный для детской руки. </w:t>
            </w:r>
          </w:p>
          <w:p w:rsidR="00F05DF4" w:rsidRDefault="003E0658">
            <w:pPr>
              <w:spacing w:line="240" w:lineRule="auto"/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  <w:lang w:val="ru-RU"/>
              </w:rPr>
            </w:pPr>
            <w:r>
              <w:rPr>
                <w:rStyle w:val="Strong"/>
                <w:rFonts w:ascii="Arial" w:eastAsia="Arial" w:hAnsi="Arial" w:cs="Arial"/>
                <w:b w:val="0"/>
                <w:sz w:val="18"/>
                <w:szCs w:val="18"/>
                <w:lang w:val="ru-RU" w:eastAsia="ru-RU" w:bidi="ru-RU"/>
              </w:rPr>
              <w:t xml:space="preserve">На каждой игровой карте должно быть 6 полей с изображениями, позволяющих ребенку сопоставлять картинки, распознавать предметы и выполнять задания на классификацию. Графическое оформление игры должно быть выполнено в ярких цветах, с четкими </w:t>
            </w:r>
            <w:r>
              <w:rPr>
                <w:rStyle w:val="Strong"/>
                <w:rFonts w:ascii="Arial" w:eastAsia="Arial" w:hAnsi="Arial" w:cs="Arial"/>
                <w:b w:val="0"/>
                <w:sz w:val="18"/>
                <w:szCs w:val="18"/>
                <w:lang w:val="ru-RU" w:eastAsia="ru-RU" w:bidi="ru-RU"/>
              </w:rPr>
              <w:lastRenderedPageBreak/>
              <w:t>изображениями, с</w:t>
            </w:r>
            <w:r>
              <w:rPr>
                <w:rStyle w:val="Strong"/>
                <w:rFonts w:ascii="Arial" w:eastAsia="Arial" w:hAnsi="Arial" w:cs="Arial"/>
                <w:b w:val="0"/>
                <w:sz w:val="18"/>
                <w:szCs w:val="18"/>
                <w:lang w:val="ru-RU" w:eastAsia="ru-RU" w:bidi="ru-RU"/>
              </w:rPr>
              <w:t xml:space="preserve">оответствующими возрастной группе, чтобы поддерживать интерес и вовлеченность ребенка. </w:t>
            </w:r>
          </w:p>
          <w:p w:rsidR="00F05DF4" w:rsidRDefault="003E0658">
            <w:pPr>
              <w:spacing w:line="240" w:lineRule="auto"/>
              <w:rPr>
                <w:rStyle w:val="Strong"/>
                <w:rFonts w:ascii="GHEA Grapalat" w:eastAsiaTheme="majorEastAsia" w:hAnsi="GHEA Grapalat"/>
                <w:b w:val="0"/>
                <w:sz w:val="18"/>
                <w:szCs w:val="18"/>
                <w:lang w:val="ru-RU"/>
              </w:rPr>
            </w:pPr>
            <w:r>
              <w:rPr>
                <w:rStyle w:val="Strong"/>
                <w:rFonts w:ascii="Arial" w:eastAsia="Arial" w:hAnsi="Arial" w:cs="Arial"/>
                <w:b w:val="0"/>
                <w:sz w:val="18"/>
                <w:szCs w:val="18"/>
                <w:lang w:val="ru-RU" w:eastAsia="ru-RU" w:bidi="ru-RU"/>
              </w:rPr>
              <w:t>Лото предназначено для детей старше 1 года и может использоваться в программах раннего развития, образовательной и терапевтической практике; способствует развитию и укр</w:t>
            </w:r>
            <w:r>
              <w:rPr>
                <w:rStyle w:val="Strong"/>
                <w:rFonts w:ascii="Arial" w:eastAsia="Arial" w:hAnsi="Arial" w:cs="Arial"/>
                <w:b w:val="0"/>
                <w:sz w:val="18"/>
                <w:szCs w:val="18"/>
                <w:lang w:val="ru-RU" w:eastAsia="ru-RU" w:bidi="ru-RU"/>
              </w:rPr>
              <w:t xml:space="preserve">еплению внимания и памяти. </w:t>
            </w:r>
          </w:p>
          <w:p w:rsidR="00F05DF4" w:rsidRDefault="003E0658">
            <w:pPr>
              <w:spacing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Style w:val="Strong"/>
                <w:rFonts w:ascii="Arial" w:eastAsia="Arial" w:hAnsi="Arial" w:cs="Arial"/>
                <w:b w:val="0"/>
                <w:sz w:val="18"/>
                <w:szCs w:val="18"/>
                <w:lang w:val="ru-RU" w:eastAsia="ru-RU" w:bidi="ru-RU"/>
              </w:rPr>
              <w:t>Игра изготовлена из прочных безопасных материалов, предназначенных для детских изделий. Карточки имеют скругленные края, не содержат острых углов и пригодны для безопасного использования детьми раннего возраста. Исполнение: плот</w:t>
            </w:r>
            <w:r>
              <w:rPr>
                <w:rStyle w:val="Strong"/>
                <w:rFonts w:ascii="Arial" w:eastAsia="Arial" w:hAnsi="Arial" w:cs="Arial"/>
                <w:b w:val="0"/>
                <w:sz w:val="18"/>
                <w:szCs w:val="18"/>
                <w:lang w:val="ru-RU" w:eastAsia="ru-RU" w:bidi="ru-RU"/>
              </w:rPr>
              <w:t>ная бумага либо ламинированные карточки, с цветной печатью.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FC6191C" wp14:editId="1DBE4055">
                  <wp:extent cx="690739" cy="678180"/>
                  <wp:effectExtent l="0" t="0" r="0" b="7620"/>
                  <wp:docPr id="1799486522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466" cy="680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МАМ «Давайте поиграем: Кто в мешке?»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  безопасны и нетоксичны,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  имеют различную фактуру — гладкую, шероховатую, мягкую, твердую,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  легко распознаются и различаются на ощупь,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  долговечны и легко очищаются.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6B6CBC8" wp14:editId="4DB47566">
                  <wp:extent cx="759684" cy="510540"/>
                  <wp:effectExtent l="0" t="0" r="2540" b="3810"/>
                  <wp:docPr id="6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539" cy="513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6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МАМ «Веселая тройка»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Tahoma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Из плотного картона или ламинированной плотной бумаги. Карточки напечатаны в цвете, имеют гладкую поверхность и 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для многократного использования часто покрываются защитной ламинацией, что повышает их долговечность и облегчает очистку. Игра способствует:</w:t>
            </w:r>
          </w:p>
          <w:p w:rsidR="00F05DF4" w:rsidRDefault="003E0658">
            <w:pPr>
              <w:numPr>
                <w:ilvl w:val="0"/>
                <w:numId w:val="16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развитию внимания и концентрации, </w:t>
            </w:r>
          </w:p>
          <w:p w:rsidR="00F05DF4" w:rsidRDefault="003E0658">
            <w:pPr>
              <w:numPr>
                <w:ilvl w:val="0"/>
                <w:numId w:val="16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развитию зрительного восприятия и различения, </w:t>
            </w:r>
          </w:p>
          <w:p w:rsidR="00F05DF4" w:rsidRDefault="003E0658">
            <w:pPr>
              <w:numPr>
                <w:ilvl w:val="0"/>
                <w:numId w:val="16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формированию логического мышления, </w:t>
            </w:r>
          </w:p>
          <w:p w:rsidR="00F05DF4" w:rsidRDefault="003E0658">
            <w:pPr>
              <w:numPr>
                <w:ilvl w:val="0"/>
                <w:numId w:val="16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развитию навыков сравнения и группировки, </w:t>
            </w:r>
          </w:p>
          <w:p w:rsidR="00F05DF4" w:rsidRDefault="003E0658">
            <w:pPr>
              <w:numPr>
                <w:ilvl w:val="0"/>
                <w:numId w:val="16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развитию речи и расширению словарного запаса, </w:t>
            </w:r>
          </w:p>
          <w:p w:rsidR="00F05DF4" w:rsidRDefault="003E0658">
            <w:pPr>
              <w:numPr>
                <w:ilvl w:val="0"/>
                <w:numId w:val="16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развитию памяти и познавательных процессов.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F08974F" wp14:editId="27A16F98">
                  <wp:extent cx="739140" cy="663331"/>
                  <wp:effectExtent l="0" t="0" r="3810" b="3810"/>
                  <wp:docPr id="892165031" name="Pictur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303" cy="666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МАМ «Когда я вырасту, я стану…»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pStyle w:val="Heading3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Материал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Style w:val="Strong"/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Игра изготовлена из плотного картона или ламинированной плотной бумаги. Карточки цветные, прочные, рассчитаны на многократное использование и легко очищаются.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>Игра предназначена для:</w:t>
            </w:r>
          </w:p>
          <w:p w:rsidR="00F05DF4" w:rsidRDefault="003E0658">
            <w:pPr>
              <w:numPr>
                <w:ilvl w:val="0"/>
                <w:numId w:val="17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формирования представлений о профессиях, </w:t>
            </w:r>
          </w:p>
          <w:p w:rsidR="00F05DF4" w:rsidRDefault="003E0658">
            <w:pPr>
              <w:numPr>
                <w:ilvl w:val="0"/>
                <w:numId w:val="17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расширения словарного запаса, </w:t>
            </w:r>
          </w:p>
          <w:p w:rsidR="00F05DF4" w:rsidRDefault="003E0658">
            <w:pPr>
              <w:numPr>
                <w:ilvl w:val="0"/>
                <w:numId w:val="17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развития связной речи, </w:t>
            </w:r>
          </w:p>
          <w:p w:rsidR="00F05DF4" w:rsidRDefault="003E0658">
            <w:pPr>
              <w:numPr>
                <w:ilvl w:val="0"/>
                <w:numId w:val="17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развития логического мышления и навыков классификации, </w:t>
            </w:r>
          </w:p>
          <w:p w:rsidR="00F05DF4" w:rsidRDefault="003E0658">
            <w:pPr>
              <w:numPr>
                <w:ilvl w:val="0"/>
                <w:numId w:val="17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развития внимания и памяти, </w:t>
            </w:r>
          </w:p>
          <w:p w:rsidR="00F05DF4" w:rsidRDefault="003E0658">
            <w:pPr>
              <w:numPr>
                <w:ilvl w:val="0"/>
                <w:numId w:val="17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формирования социальной и профессиональной ориентации, </w:t>
            </w:r>
          </w:p>
          <w:p w:rsidR="00F05DF4" w:rsidRDefault="003E0658">
            <w:pPr>
              <w:numPr>
                <w:ilvl w:val="0"/>
                <w:numId w:val="17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lastRenderedPageBreak/>
              <w:t xml:space="preserve">развития коммуникативных навыков.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742CF0A" wp14:editId="590DB502">
                  <wp:extent cx="769620" cy="574951"/>
                  <wp:effectExtent l="0" t="0" r="0" b="0"/>
                  <wp:docPr id="1772906292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748" cy="577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Танграм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Style w:val="Strong"/>
                <w:rFonts w:ascii="Arial" w:eastAsia="Arial" w:hAnsi="Arial" w:cs="Arial"/>
                <w:sz w:val="18"/>
                <w:szCs w:val="18"/>
                <w:lang w:bidi="ru-RU"/>
              </w:rPr>
              <w:t xml:space="preserve">В </w:t>
            </w:r>
            <w:r>
              <w:rPr>
                <w:rStyle w:val="Strong"/>
                <w:rFonts w:ascii="Arial" w:eastAsia="Arial" w:hAnsi="Arial" w:cs="Arial"/>
                <w:sz w:val="18"/>
                <w:szCs w:val="18"/>
                <w:lang w:bidi="ru-RU"/>
              </w:rPr>
              <w:t>зависимости от производителя танграм изготовлен из дерева, пластика, вспененного полимера EVA или плотного картона. Наиболее распространенный вариант изготовлен из натурального дерева, поверхность которого отшлифована и окрашена безопасными нетоксичными кр</w:t>
            </w:r>
            <w:r>
              <w:rPr>
                <w:rStyle w:val="Strong"/>
                <w:rFonts w:ascii="Arial" w:eastAsia="Arial" w:hAnsi="Arial" w:cs="Arial"/>
                <w:sz w:val="18"/>
                <w:szCs w:val="18"/>
                <w:lang w:bidi="ru-RU"/>
              </w:rPr>
              <w:t>асками. Танграм — классическая логическая игра, состоящая из 7 геометрических частей (танов):</w:t>
            </w:r>
          </w:p>
          <w:p w:rsidR="00F05DF4" w:rsidRDefault="003E0658">
            <w:pPr>
              <w:numPr>
                <w:ilvl w:val="0"/>
                <w:numId w:val="18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2 больших треугольника, </w:t>
            </w:r>
          </w:p>
          <w:p w:rsidR="00F05DF4" w:rsidRDefault="003E0658">
            <w:pPr>
              <w:numPr>
                <w:ilvl w:val="0"/>
                <w:numId w:val="18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1 средний треугольник, </w:t>
            </w:r>
          </w:p>
          <w:p w:rsidR="00F05DF4" w:rsidRDefault="003E0658">
            <w:pPr>
              <w:numPr>
                <w:ilvl w:val="0"/>
                <w:numId w:val="18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2 малых треугольника, </w:t>
            </w:r>
          </w:p>
          <w:p w:rsidR="00F05DF4" w:rsidRDefault="003E0658">
            <w:pPr>
              <w:numPr>
                <w:ilvl w:val="0"/>
                <w:numId w:val="18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1 квадрат, </w:t>
            </w:r>
          </w:p>
          <w:p w:rsidR="00F05DF4" w:rsidRDefault="003E0658">
            <w:pPr>
              <w:numPr>
                <w:ilvl w:val="0"/>
                <w:numId w:val="18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1 параллелограмм.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Комбинируя эти части, можно составлять множество изображени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й: животных, людей, транспортных средств, сооружений, предметов и т. д.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DE5E9A9" wp14:editId="7841F3B9">
                  <wp:extent cx="771164" cy="594360"/>
                  <wp:effectExtent l="0" t="0" r="0" b="0"/>
                  <wp:docPr id="1968344706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6827" cy="59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Развивающие карточки IQ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Tahoma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Развивающие карточки IQ изготовлены из плотного картона или ламинированной плотной бумаги. Они цветные, прочные, рассчитаны на многократное использование, имеют гладкую и легко очищаемую поверхность. Ламинированные варианты отличаются повышенной износостой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костью. Развивающие карточки IQ представляют собой обучающий дидактический материал с заданиями разных уровней сложности, направленными на развитие познавательных способностей ребенка. Карточки могут содержать изображения, геометрические фигуры, числа, бук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вы, цветовые последовательности, логические цепочки, задания на сравнение и классификацию.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52FFFD0" wp14:editId="6D758EEC">
                  <wp:extent cx="655320" cy="738458"/>
                  <wp:effectExtent l="0" t="0" r="0" b="5080"/>
                  <wp:docPr id="1006561282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618" cy="741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«Почерк»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pStyle w:val="Heading4"/>
              <w:rPr>
                <w:rFonts w:ascii="GHEA Grapalat" w:hAnsi="GHEA Grapalat"/>
                <w:i w:val="0"/>
                <w:szCs w:val="18"/>
                <w:lang w:val="ru-RU"/>
              </w:rPr>
            </w:pPr>
            <w:r>
              <w:rPr>
                <w:rFonts w:ascii="Arial" w:eastAsia="Arial" w:hAnsi="Arial" w:cs="Arial"/>
                <w:i w:val="0"/>
                <w:szCs w:val="18"/>
                <w:lang w:val="ru-RU" w:eastAsia="ru-RU" w:bidi="ru-RU"/>
              </w:rPr>
              <w:t>Игра «Почерк», предназначенная для формирования почерка и развития навыков письма. Материал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>Игра изготовлена из плотного картона или ламинированной плотной бумаги. В комплект обычно входят карточки с буквами, словами или письменными заданиями, рассчитанные на многократное использование. «Почерк» — развивающая дидактическая игра, с помощью которой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 ребенок в игровой форме учится писать буквы и совершенствует навыки их написания, составления слов и письма. Задания могут включать распознавание и соединение букв, составление слов, вставку пропущенных букв и письменные упражнения.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1F8F50F" wp14:editId="56DE2E11">
                  <wp:extent cx="822443" cy="731520"/>
                  <wp:effectExtent l="0" t="0" r="0" b="0"/>
                  <wp:docPr id="1769231023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4901" cy="733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«Мои деревянные цифры»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Tahoma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Игра изготовлена из натуральной древесины — бука, березы или фанеры. Цифры и игровые элементы отшлифованы, имеют скругленные края и окрашены безопасными нетоксичными красками на водной основе. Материал долговечен, рассчитан на многократное использование и 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легко очищается. «Мои деревянные цифры» — обучающая дидактическая игра, предназначенная для распознавания цифр, обучения счету и развития начальных математических навыков. В комплект обычно входят деревянные цифры от 0 до 9 или от 0 до 10, иногда также мат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ематические знаки (+, −, =), а также изображения или счетные элементы, представляющие соответствующее количество. Игра позволяет ребенку в игровой форме изучать цифры, сравнивать количества и выполнять простые вычисления.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49A386A" wp14:editId="4B73061C">
                  <wp:extent cx="722447" cy="457200"/>
                  <wp:effectExtent l="0" t="0" r="1905" b="0"/>
                  <wp:docPr id="163738835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868" cy="461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«Мои деревянные буквы»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Игра изготовлена из натуральной древесины — бука, березы или фанеры. Буквы отшлифованы, имеют скругленные края и покрыты безопасными нетоксичными красками или лаком на водной основе. Материал 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долговечен, рассчитан на многократное использование и легко очищается. «Мои деревянные буквы» — обучающая дидактическая игра, предназначенная для распознавания и называния букв армянского алфавита, а также развития начальных навыков грамоты. В комплект обы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чно входят деревянные прописные и/или строчные буквы, которые ребенок может раскладывать, сравнивать, соединять и составлять из них слоги и слова. Игра позволяет изучать буквы в игровой форме и развивать языковые способности.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6BE4494" wp14:editId="1C59A487">
                  <wp:extent cx="666102" cy="420855"/>
                  <wp:effectExtent l="0" t="0" r="1270" b="0"/>
                  <wp:docPr id="874414902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446" cy="425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«Сравни: простое»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Style w:val="Strong"/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Игра изготовлена из плотного картона или ламинированной плотной бумаги. Карточки цветные, прочные, рассчитаны на многократное использование и имеют легко очищаемую поверхность.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>«Сравни: простое» — обучающая дидактическая игра, состоящая из иллюстрированных карточек. Ребенок сравнивает предметы или изображения по их признакам — большой — маленький, длинный — короткий, высокий — низкий, широкий — узкий, много — мало, тяжелый — легк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ий, одинаковый — разный и т. д., находит сходства и различия и выбирает правильный ответ.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609A2D0" wp14:editId="2AB7E240">
                  <wp:extent cx="721360" cy="448577"/>
                  <wp:effectExtent l="0" t="0" r="2540" b="8890"/>
                  <wp:docPr id="404744255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364" cy="452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7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«Сравни: сложное»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</w:rPr>
            </w:pPr>
            <w:r>
              <w:rPr>
                <w:rStyle w:val="Strong"/>
                <w:rFonts w:ascii="Arial" w:eastAsia="Arial" w:hAnsi="Arial" w:cs="Arial"/>
                <w:sz w:val="18"/>
                <w:szCs w:val="18"/>
                <w:lang w:bidi="ru-RU"/>
              </w:rPr>
              <w:t xml:space="preserve">Игра изготовлена из плотного картона или ламинированной плотной бумаги. Карточки цветные, прочные, рассчитаны на многократное использование и имеют гладкую, легко очищаемую поверхность.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>«Сравни: сложное» — обучающая дидактическая игра, включающая более сл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ожные логические и познавательные задания. В ходе игры ребенок сравнивает предметы, изображения или ситуации по нескольким признакам, анализирует их сходства и различия, выявляет закономерности, 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lastRenderedPageBreak/>
              <w:t>классифицирует и обосновывает свой выбор. Задания требуют бол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ее развитого внимания, аналитического мышления и способности к рассуждению.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B6F7F2C" wp14:editId="2F6EB797">
                  <wp:extent cx="727261" cy="457905"/>
                  <wp:effectExtent l="0" t="0" r="0" b="0"/>
                  <wp:docPr id="2030943835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2163" cy="460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7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«Колокольчик»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bidi="ru-RU"/>
              </w:rPr>
              <w:t xml:space="preserve">Игровой материал изготовлен из металла — стали или алюминия, рукоятка — из дерева или прочного пластика. Изделие имеет гладкую безопасную поверхность и рассчитано на многократное использование.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>«Колокольчик» — развивающий игровой материал, используемый дл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>я развития слухового восприятия, внимания и навыков реагирования. Звук колокольчика применяется в различных играх и упражнениях, чтобы привлечь внимание ребенка, научить его различать звук и определять его направление либо подавать сигнал к началу и оконча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нию действия.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nil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585F864" wp14:editId="3F96FAAE">
                  <wp:extent cx="715526" cy="443841"/>
                  <wp:effectExtent l="0" t="0" r="8890" b="0"/>
                  <wp:docPr id="333625574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527" cy="448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7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«Учимся думать. Группы»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Tahoma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Материал: дерево и магнитные элементы. Деревянная магнитная мозаика (Magnetic Wooden Mosaic Puzzle), предназначенная для развития творческих и познавательных способностей, а также мелкой моторики.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  Натуральная древесина — бук, клен или фанера — использу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ется для изготовления коробки, рамы и магнитной доски.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  Магнитный металлический лист, расположенный внутри доски, на котором закрепляются магнитные фигуры.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  <w:lang w:val="ru-RU" w:eastAsia="ru-RU" w:bidi="ru-RU"/>
              </w:rPr>
              <w:t>  Деревянные или изготовленные из плотного картона магнитные фигуры с магнитом на обратной стор</w:t>
            </w:r>
            <w:r>
              <w:rPr>
                <w:rFonts w:ascii="Arial" w:eastAsia="Arial" w:hAnsi="Arial" w:cs="Arial"/>
                <w:bCs/>
                <w:sz w:val="18"/>
                <w:szCs w:val="18"/>
                <w:lang w:val="ru-RU" w:eastAsia="ru-RU" w:bidi="ru-RU"/>
              </w:rPr>
              <w:t xml:space="preserve">оне.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  Безопасные нетоксичные краски на водной основе, соответствующие требованиям безопасности детских игрушек.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  Поверхность отшлифована и покрыта лаком для безопасной и длительной эксплуатации.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E1BC3B3" wp14:editId="2A2F5F61">
                  <wp:extent cx="761177" cy="609600"/>
                  <wp:effectExtent l="0" t="0" r="1270" b="0"/>
                  <wp:docPr id="163068827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092" cy="613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7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«Составь слово»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</w:rPr>
            </w:pPr>
            <w:r>
              <w:rPr>
                <w:rStyle w:val="Strong"/>
                <w:rFonts w:ascii="Arial" w:eastAsia="Arial" w:hAnsi="Arial" w:cs="Arial"/>
                <w:sz w:val="18"/>
                <w:szCs w:val="18"/>
                <w:lang w:bidi="ru-RU"/>
              </w:rPr>
              <w:t>Игра «Составь слово» изготовлена из плотного картона или ламинированной плотной бумаги. В комплект входят карточки с буквами, слогами или частями слов; они прочные, рассчитаны на многократное использование и имеют гладкую, легко очищаемую</w:t>
            </w:r>
            <w:r>
              <w:rPr>
                <w:rStyle w:val="Strong"/>
                <w:rFonts w:ascii="Arial" w:eastAsia="Arial" w:hAnsi="Arial" w:cs="Arial"/>
                <w:sz w:val="18"/>
                <w:szCs w:val="18"/>
                <w:lang w:bidi="ru-RU"/>
              </w:rPr>
              <w:t xml:space="preserve"> поверхность.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>«Составь слово» — обучающая дидактическая игра, в ходе которой ребенок составляет слова из букв или слогов, вставляет пропущенные буквы, делит слова на слоги или образует новые слова. Игра в игровой форме способствует развитию языкового мышл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ения, грамотности и начальных навыков чтения.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66ACC4D" wp14:editId="7A2C8B6C">
                  <wp:extent cx="723265" cy="774927"/>
                  <wp:effectExtent l="0" t="0" r="635" b="6350"/>
                  <wp:docPr id="837567386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7495" cy="779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7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nil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«Составь слово 2»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</w:rPr>
            </w:pPr>
            <w:r>
              <w:rPr>
                <w:rStyle w:val="Strong"/>
                <w:rFonts w:ascii="Arial" w:eastAsia="Arial" w:hAnsi="Arial" w:cs="Arial"/>
                <w:sz w:val="18"/>
                <w:szCs w:val="18"/>
                <w:lang w:bidi="ru-RU"/>
              </w:rPr>
              <w:t xml:space="preserve">Игра «Составь слово» изготовлена из плотного картона или ламинированной плотной бумаги. В комплект входят карточки с буквами, слогами или частями слов; они прочные, рассчитаны на многократное использование и имеют гладкую, легко очищаемую поверхность.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>«Со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ставь слово» — обучающая дидактическая 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lastRenderedPageBreak/>
              <w:t xml:space="preserve">игра, в ходе которой ребенок составляет слова из букв или слогов, вставляет пропущенные буквы, делит слова на слоги или образует новые слова. Игра в игровой форме способствует развитию языкового мышления, грамотности 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и начальных навыков чтения.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nil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9EDAC57" wp14:editId="4DF9540E">
                  <wp:extent cx="722020" cy="731520"/>
                  <wp:effectExtent l="0" t="0" r="1905" b="0"/>
                  <wp:docPr id="1251790635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7276" cy="73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7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«Учимся считать»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bidi="ru-RU"/>
              </w:rPr>
              <w:t xml:space="preserve">Материал: дерево — экологически чистый, прочный и безопасный материал — с нанесенными цифрами и цветными элементами. </w:t>
            </w:r>
          </w:p>
          <w:p w:rsidR="00F05DF4" w:rsidRDefault="003E0658">
            <w:pPr>
              <w:pStyle w:val="NormalWeb"/>
              <w:rPr>
                <w:rFonts w:ascii="GHEA Grapalat" w:hAnsi="GHEA Grapalat" w:cs="Calibri"/>
                <w:color w:val="000000"/>
                <w:sz w:val="18"/>
                <w:szCs w:val="18"/>
                <w:lang w:val="ru-RU" w:eastAsia="en-US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Деревянная обучающая игра, 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>предназначенная для развития у детей навыков счета, распознавания цифр, соотнесения количества с числом, логического мышления и мелкой моторики. В процессе игры ребенок учится считать, раскладывать цифры по порядку, сравнивать количества и выполнять просты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>е математические действия. Игра также способствует развитию внимания, зрительного восприятия и координации движений рук.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11A7DBE" wp14:editId="2056C801">
                  <wp:extent cx="800100" cy="500997"/>
                  <wp:effectExtent l="0" t="0" r="0" b="0"/>
                  <wp:docPr id="1258740668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438" cy="504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7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Яйца с цифрами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bidi="ru-RU"/>
              </w:rPr>
              <w:t xml:space="preserve">Материал: пластмассовые цветные элементы в форме яйца с нанесенными цифрами.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>Обучающая игра, предназначенная для распознавания цифр, развития навыков счета, освоения последовательности чисел и соотнесения количества с числом. В ходе игры ребенок может соединять части яиц, находить соответствующие цифры, располагать числа по порядку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 и выполнять простые математические задания. Игра способствует развитию внимания, зрительного восприятия, памяти, логического мышления и мелкой моторики.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C438A15" wp14:editId="0615188E">
                  <wp:extent cx="763147" cy="591439"/>
                  <wp:effectExtent l="0" t="0" r="0" b="0"/>
                  <wp:docPr id="2119117036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818" cy="598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7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«Где? Сколько? Какой?»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bidi="ru-RU"/>
              </w:rPr>
              <w:t xml:space="preserve">Материал: деревянные или пластмассовые обучающие карточки/изображения.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>Игровой материал, предназначенный для развития речи ребенка, умения отвечать на вопросы и формирования представлений о свойствах, количестве и местонахождении предметов. С помощью картинок и предметов ребенок учится отвечать на вопросы «Где?» — местонахожд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ение, «Сколько?» — количество, «Какой?» — признак.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25BB9A7" wp14:editId="43EE331B">
                  <wp:extent cx="791022" cy="510540"/>
                  <wp:effectExtent l="0" t="0" r="9525" b="3810"/>
                  <wp:docPr id="575444279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8501" cy="515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7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«Умная тройка»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 w:cs="Calibri"/>
                <w:color w:val="000000"/>
                <w:sz w:val="18"/>
                <w:szCs w:val="18"/>
                <w:lang w:eastAsia="en-US"/>
              </w:rPr>
            </w:pPr>
            <w:r>
              <w:rPr>
                <w:rFonts w:ascii="Arial" w:eastAsia="Arial" w:hAnsi="Arial" w:cs="Arial"/>
                <w:sz w:val="18"/>
                <w:szCs w:val="18"/>
                <w:lang w:bidi="ru-RU"/>
              </w:rPr>
              <w:t>Материал: дерево — натуральный, прочный и безопасный материал.</w:t>
            </w:r>
            <w:r>
              <w:rPr>
                <w:rFonts w:ascii="Arial" w:eastAsia="Arial" w:hAnsi="Arial" w:cs="Arial"/>
                <w:sz w:val="18"/>
                <w:szCs w:val="18"/>
                <w:lang w:bidi="ru-RU"/>
              </w:rPr>
              <w:br/>
              <w:t xml:space="preserve">Обучающая деревянная игра, состоящая из элементов, подбираемых по соответствию или </w:t>
            </w:r>
            <w:r>
              <w:rPr>
                <w:rFonts w:ascii="Arial" w:eastAsia="Arial" w:hAnsi="Arial" w:cs="Arial"/>
                <w:sz w:val="18"/>
                <w:szCs w:val="18"/>
                <w:lang w:bidi="ru-RU"/>
              </w:rPr>
              <w:t>раскладываемых в определенном порядке. Предназначена для развития у ребенка логического мышления, навыков сравнения и группировки, различения форм и цветов, решения задач и мелкой моторики. В процессе игры ребенок учится находить соответствия, составлять т</w:t>
            </w:r>
            <w:r>
              <w:rPr>
                <w:rFonts w:ascii="Arial" w:eastAsia="Arial" w:hAnsi="Arial" w:cs="Arial"/>
                <w:sz w:val="18"/>
                <w:szCs w:val="18"/>
                <w:lang w:bidi="ru-RU"/>
              </w:rPr>
              <w:t>ройки и выполнять простые познавательные задания.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42B5AF7" wp14:editId="2E4D8C80">
                  <wp:extent cx="813343" cy="510540"/>
                  <wp:effectExtent l="0" t="0" r="6350" b="3810"/>
                  <wp:docPr id="1062115789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8710" cy="513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7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«Вообрази»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bidi="ru-RU"/>
              </w:rPr>
              <w:t xml:space="preserve">Материал: деревянные или пластмассовые обучающие карточки/изображения в зависимости от комплекта.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Творческая развивающая игра, способствующая 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lastRenderedPageBreak/>
              <w:t xml:space="preserve">развитию воображения, творческого мышления и речи ребенка. С помощью картинок, изображений или предметов ребенок создает истории, описывает ситуации, выражает свои мысли и находит новые решения.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013CB03" wp14:editId="42601AFD">
                  <wp:extent cx="808048" cy="510540"/>
                  <wp:effectExtent l="0" t="0" r="0" b="3810"/>
                  <wp:docPr id="1044931774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3204" cy="513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Буквенное домино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bidi="ru-RU"/>
              </w:rPr>
              <w:t>Материал: деревянные или пластмассовые карточки домино с буквами, изображениями или словами. Обучающая игра, предназначенная для распознавания букв, формирования связи между звуком и буквой, составления слов и развития начальных навыков чтения. В ходе игры</w:t>
            </w:r>
            <w:r>
              <w:rPr>
                <w:rFonts w:ascii="Arial" w:eastAsia="Arial" w:hAnsi="Arial" w:cs="Arial"/>
                <w:sz w:val="18"/>
                <w:szCs w:val="18"/>
                <w:lang w:bidi="ru-RU"/>
              </w:rPr>
              <w:t xml:space="preserve"> ребенок соединяет соответствующие буквы или изображения, составляет слова, учится различать буквы и развивает языковое мышление.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BF84123" wp14:editId="7DE7C4C3">
                  <wp:extent cx="777240" cy="777240"/>
                  <wp:effectExtent l="0" t="0" r="3810" b="3810"/>
                  <wp:docPr id="207362495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001" cy="779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4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 wp14:anchorId="3F746028" wp14:editId="6E99A6FC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68580</wp:posOffset>
                      </wp:positionV>
                      <wp:extent cx="304800" cy="304800"/>
                      <wp:effectExtent l="0" t="0" r="0" b="0"/>
                      <wp:wrapNone/>
                      <wp:docPr id="3680443" name="Rectangle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<w:pict>
                    <v:rect id="Rectangle 1" o:spid="_x0000_s1026" style="position:absolute;margin-left:.6pt;margin-top:5.4pt;width:24pt;height:24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" filled="f" stroked="f">
                      <o:lock v:ext="edit" aspectratio="t"/>
                    </v:rect>
                  </w:pict>
                </mc:Fallback>
              </mc:AlternateConten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bidi="ru-RU"/>
              </w:rPr>
              <w:t xml:space="preserve">Материал: деревянные или пластмассовые обучающие элементы — карточки, </w:t>
            </w:r>
            <w:r>
              <w:rPr>
                <w:rFonts w:ascii="Arial" w:eastAsia="Arial" w:hAnsi="Arial" w:cs="Arial"/>
                <w:sz w:val="18"/>
                <w:szCs w:val="18"/>
                <w:lang w:bidi="ru-RU"/>
              </w:rPr>
              <w:t>изображения, формы или подбираемые по соответствию детали.</w:t>
            </w:r>
            <w:r>
              <w:rPr>
                <w:rFonts w:ascii="Arial" w:eastAsia="Arial" w:hAnsi="Arial" w:cs="Arial"/>
                <w:sz w:val="18"/>
                <w:szCs w:val="18"/>
                <w:lang w:bidi="ru-RU"/>
              </w:rPr>
              <w:br/>
              <w:t>Развивающая игра, предназначенная для развития у ребенка логического мышления, навыков сравнения и классификации, выявления причинно-следственных связей и решения задач. В ходе игры ребенок выполня</w:t>
            </w:r>
            <w:r>
              <w:rPr>
                <w:rFonts w:ascii="Arial" w:eastAsia="Arial" w:hAnsi="Arial" w:cs="Arial"/>
                <w:sz w:val="18"/>
                <w:szCs w:val="18"/>
                <w:lang w:bidi="ru-RU"/>
              </w:rPr>
              <w:t xml:space="preserve">ет различные задания: находит соответствия, продолжает последовательности и анализирует ситуации.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7A80431" wp14:editId="23B57BFB">
                  <wp:extent cx="688931" cy="685800"/>
                  <wp:effectExtent l="0" t="0" r="0" b="0"/>
                  <wp:docPr id="1638947525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912" cy="689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09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«Буква за буквой»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bidi="ru-RU"/>
              </w:rPr>
              <w:t xml:space="preserve">Материал: бумага — карточки с напечатанными или цветными буквами.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>Обучающая игра из бумаги, предназначенная для распознавания букв, соотнесения звуков и букв, составления слов и развития начальных навыков чтения. С помощью карточек с буквами ребенок составляет слова, находит соответствующие буквы и выполняет языковые зад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ания.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4621E29" wp14:editId="432BB36E">
                  <wp:extent cx="705097" cy="723900"/>
                  <wp:effectExtent l="0" t="0" r="0" b="0"/>
                  <wp:docPr id="762953677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1262" cy="730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0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«Число за числом»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</w:rPr>
            </w:pPr>
            <w:r>
              <w:rPr>
                <w:rStyle w:val="Strong"/>
                <w:rFonts w:ascii="Arial" w:eastAsia="Arial" w:hAnsi="Arial" w:cs="Arial"/>
                <w:sz w:val="18"/>
                <w:szCs w:val="18"/>
                <w:lang w:bidi="ru-RU"/>
              </w:rPr>
              <w:t xml:space="preserve">Материал: бумага — карточки с напечатанными числами.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Обучающая игра из бумаги, предназначенная для распознавания чисел, освоения их последовательности, соотнесения количества с числом и развития простых навыков счета. С помощью числовых карточек ребенок раскладывает числа по порядку, находит соответствующие 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количества и выполняет простые математические задания.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E8F6710" wp14:editId="5E71C46D">
                  <wp:extent cx="787939" cy="807720"/>
                  <wp:effectExtent l="0" t="0" r="0" b="0"/>
                  <wp:docPr id="2024636566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555" cy="813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0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Арифметические пазлы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bidi="ru-RU"/>
              </w:rPr>
              <w:t xml:space="preserve">Материал: деревянные, картонные или пластмассовые элементы — детали пазла с цифрами, знаками и изображениями.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>Обучающая игра, предназначенная для распознавания цифр, обучения счету и развития начальных навыков выполнения арифметических действий — сложения, вычитания и т. д. Соединяя детали пазла, ребенок учится сопоставлять цифры, количества и математические дейст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вия.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D896DED" wp14:editId="2C4AFF41">
                  <wp:extent cx="775291" cy="762000"/>
                  <wp:effectExtent l="0" t="0" r="6350" b="0"/>
                  <wp:docPr id="421436949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319" cy="765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nil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Геометрические фигуры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Развивающая игра </w:t>
            </w:r>
          </w:p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</w:rPr>
            </w:pPr>
            <w:r>
              <w:rPr>
                <w:rStyle w:val="Strong"/>
                <w:rFonts w:ascii="Arial" w:eastAsia="Arial" w:hAnsi="Arial" w:cs="Arial"/>
                <w:sz w:val="18"/>
                <w:szCs w:val="18"/>
                <w:lang w:bidi="ru-RU"/>
              </w:rPr>
              <w:t xml:space="preserve">Материал: дерево — натуральный, прочный и безопасный материал.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>Обучающая деревянная игра, включающая различные геометрические фигуры — круг, квадрат, треугольник, прямоугольник и т. д. Предназначена для развития у детей навыков распознавания, различения, сравнения и классификации форм, а также пространственных предста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влений. В процессе игры ребенок учится называть фигуры, размещать их в соответствующих отверстиях или составлять различные конструкции.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nil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42F3881" wp14:editId="3297892D">
                  <wp:extent cx="715891" cy="708660"/>
                  <wp:effectExtent l="0" t="0" r="8255" b="0"/>
                  <wp:docPr id="1259539649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238" cy="711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13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Бусины для шнуровки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Натуральная древесина — экологически чистая, прочная, без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острых углов и шероховатостей, с гладкой поверхностью.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Краска на водной основе, безопасная, гипоаллергенная, предназначенная для детских игрушек и устойчивая к влажной очистке.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Краска на водной основе, безопасная, гипоаллергенная, предназначенная для детск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их игрушек и устойчивая к влажной очистке.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A7654CB" wp14:editId="289FDA98">
                  <wp:extent cx="753687" cy="487680"/>
                  <wp:effectExtent l="0" t="0" r="8890" b="7620"/>
                  <wp:docPr id="58516399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79" cy="494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«Коробка знаний»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Материал: дерево. Возрастная категория: 3+.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Игра должна развивать аналитическое мышление ребенка, способность классифицировать и сопоставлять предметы по признакам — виду,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цвету, числу, а также память, концентрацию внимания и ловкость пальцев.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791D3F6" wp14:editId="507D3692">
                  <wp:extent cx="746760" cy="438818"/>
                  <wp:effectExtent l="0" t="0" r="0" b="0"/>
                  <wp:docPr id="1775928245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394" cy="443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8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nil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Яйца с геометрическими фигурами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Развивающая игра-сортер «Умные яйца: геометрические фигуры и цвета».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Назначение: оснащение кабинета специального педагога;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развитие у детей 6–12 лет зрительного восприятия, пространственной ориентации, навыков соотнесения форм и цветов, а также мелкой моторики.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EA34D56" wp14:editId="09DAD554">
                  <wp:extent cx="739140" cy="683275"/>
                  <wp:effectExtent l="0" t="0" r="3810" b="2540"/>
                  <wp:docPr id="1331131626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378" cy="686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57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Многофункциональный деревянный куб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Высококачественная натуральная древесина — отшлифованная,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без острых углов, трещин и заусенцев. Отдельные детали — текстильные элементы, магниты, шнуры — должны быть экологически безопасными и прочными.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B36BF60" wp14:editId="6E5880C4">
                  <wp:extent cx="678180" cy="678180"/>
                  <wp:effectExtent l="0" t="0" r="7620" b="7620"/>
                  <wp:docPr id="329320921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120" cy="67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89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Цветные стаканчики с шариками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12 цветных деревянных стаканчиков 12 разных цветов и оттенков: красный, розовый, оранжевый, желтый, зеленый, голубой, синий, фиолетовый, белый, серый, черный, коричневый. * 12 деревянных яиц/шариков соответствующих цветов — по цвету каждого стаканчика. * 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большая деревянная подставка/миска для совместного хранения всех яиц/шариков, как показано в файле image_fca906.png. * 1 деревянная ложка или щипцы на выбор для захвата шариков и их перемещения в стаканчики с целью дополнительной стимуляции мелкой моторик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и рук. Размеры: * высота стаканчиков — приблизительно 50–60 мм, диаметр — приблизительно 35–40 мм.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Размер яиц/шариков: 35–45 мм — крупный формат, удобный для детской ладони и безопасный для игры.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450D690" wp14:editId="3C4439CA">
                  <wp:extent cx="769395" cy="784860"/>
                  <wp:effectExtent l="0" t="0" r="0" b="0"/>
                  <wp:docPr id="998013023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33" cy="792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53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Фрукты и овощи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Материал: картон</w:t>
            </w:r>
          </w:p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bidi="ru-RU"/>
              </w:rPr>
              <w:t xml:space="preserve">Материал: бумага; исполнение — печатные изображения или карточки.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>Обучающий материал из бумаги, предназначенный для развития у детей навыков распознавания, называния, различения и классификации фруктов и овощей. С помощью карточек с картинками ребенок учи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тся различать фрукты и овощи, описывать их цвет, форму и свойства.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069CE4E" wp14:editId="161C4A99">
                  <wp:extent cx="720274" cy="678180"/>
                  <wp:effectExtent l="0" t="0" r="3810" b="7620"/>
                  <wp:docPr id="1151157415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048" cy="680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90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Геометрические фигуры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Материал: картонные, деревянные или пластмассовые детали в зависимости от вида пазла.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Развивающая игра, состоящая из отдельных деталей, которые ребенок соединяет, получая целостное изображение. Предназначена для развития зрительного восприятия, формирования целостного образа, логического мышления и навыков решения задач.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6669544" wp14:editId="387928B2">
                  <wp:extent cx="702425" cy="685800"/>
                  <wp:effectExtent l="0" t="0" r="2540" b="0"/>
                  <wp:docPr id="1263475036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6446" cy="68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24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Часы-таймер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Размер: малый и компактный, удобный для размещения на столе или удержания в руке.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Цвет: корпус нейтрального цвета, например белого или светлого оттенка, не отвлекающий внимание.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Визуальный индикатор: цветн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ой диск, который постепенно исчезает в процессе обратного отсчета, показывая оставшееся время.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Управление: механическая поворотная рукоятка, позволяющая легко установить необходимое время.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B1B0A16" wp14:editId="775EA42A">
                  <wp:extent cx="755015" cy="755015"/>
                  <wp:effectExtent l="0" t="0" r="6985" b="6985"/>
                  <wp:docPr id="108564531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216" cy="756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15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Карточки для работы с эмоциями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line="240" w:lineRule="auto"/>
              <w:rPr>
                <w:rFonts w:ascii="GHEA Grapalat" w:hAnsi="GHEA Grapalat" w:cs="Calibri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Игра предназначена для детей и подростков старше 12 лет. Игровые материалы изготовлены из картона высокой плотности с защитным покрытием, обеспечивающим прочность и возможность многократного использования. Комплект включает в общей сложности 168 игровых ка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рточек: 84 карточки «Выражение», предназначенные для распознавания эмоций по выражениям лица, различным ситуациям и проявлениям поведения, и 84 карточки «Эмоция», содержащие названия различных чувств и эмоциональных состояний. </w:t>
            </w:r>
          </w:p>
          <w:p w:rsidR="00F05DF4" w:rsidRDefault="003E0658">
            <w:pPr>
              <w:spacing w:line="240" w:lineRule="auto"/>
              <w:rPr>
                <w:rFonts w:ascii="GHEA Grapalat" w:hAnsi="GHEA Grapalat" w:cs="Calibri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В комплект также входят 6 ка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рточек для голосования разных цветов, предназначенных для обозначения выбора, мнения или реакции игроков, а также 6 зажимов разных цветов для фиксации карточек или игровых элементов и организации игрового процесса. </w:t>
            </w:r>
          </w:p>
          <w:p w:rsidR="00F05DF4" w:rsidRDefault="003E0658">
            <w:pPr>
              <w:spacing w:line="240" w:lineRule="auto"/>
              <w:rPr>
                <w:rFonts w:ascii="GHEA Grapalat" w:hAnsi="GHEA Grapalat" w:cs="Calibri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Игровые карточки имеют размер, удобный д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ля захвата, раскладывания и использования ребенком. Изображения и текстовые элементы оформлены в простом, понятном и соответствующем возрастной группе виде. </w:t>
            </w:r>
          </w:p>
          <w:p w:rsidR="00F05DF4" w:rsidRDefault="003E0658">
            <w:pPr>
              <w:spacing w:line="240" w:lineRule="auto"/>
              <w:rPr>
                <w:rFonts w:ascii="GHEA Grapalat" w:hAnsi="GHEA Grapalat" w:cs="Calibri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Используемые материалы безопасны и предназначены для применения в образовательной и терапевтическо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й среде. Края карточек обработаны для безопасного использования; комплект не содержит мелких, 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lastRenderedPageBreak/>
              <w:t xml:space="preserve">опасных или острых деталей. </w:t>
            </w:r>
          </w:p>
          <w:p w:rsidR="00F05DF4" w:rsidRDefault="00F05DF4">
            <w:pPr>
              <w:spacing w:line="240" w:lineRule="auto"/>
              <w:rPr>
                <w:rFonts w:ascii="GHEA Grapalat" w:hAnsi="GHEA Grapalat" w:cs="Calibri"/>
                <w:sz w:val="18"/>
                <w:szCs w:val="18"/>
                <w:highlight w:val="yellow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4CCC59D" wp14:editId="3EC5D04F">
                  <wp:extent cx="731520" cy="715617"/>
                  <wp:effectExtent l="0" t="0" r="0" b="8890"/>
                  <wp:docPr id="10290836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923" cy="720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53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Социальные навыки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Игра предназначена для детей старше 6 лет и направлена на развитие социального мышления, коммуникативных навыков, умения решать задачи и принимать решения, а также формирование надлежащего поведения в различных реальных ситуациях. </w:t>
            </w:r>
          </w:p>
          <w:p w:rsidR="00F05DF4" w:rsidRDefault="003E0658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Игровые материалы изготовлены из высококачественных бумажных/картонных карточек, рассчитанных на многократное использование. В комплект входят 60 бумажных игровых карточек и 58 вопросов, посвященных обсуждению и анализу различных жизненных ситуаций и поиск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у возможных решений. </w:t>
            </w:r>
          </w:p>
          <w:p w:rsidR="00F05DF4" w:rsidRDefault="003E0658">
            <w:pPr>
              <w:spacing w:before="100" w:beforeAutospacing="1" w:after="100" w:afterAutospacing="1" w:line="240" w:lineRule="auto"/>
              <w:rPr>
                <w:rFonts w:ascii="GHEA Grapalat" w:hAnsi="GHEA Grapalat" w:cs="Calibri"/>
                <w:color w:val="0563C1"/>
                <w:sz w:val="18"/>
                <w:szCs w:val="18"/>
                <w:u w:val="single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Игра изготовлена из безопасных материалов, предназначенных для детских изделий. Края карточек обработаны для безопасного применения; игровой комплект не содержит мелких, опасных или острых компонентов.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noProof/>
                <w:color w:val="000000"/>
                <w:sz w:val="18"/>
                <w:szCs w:val="18"/>
              </w:rPr>
              <w:drawing>
                <wp:inline distT="0" distB="0" distL="0" distR="0" wp14:anchorId="45D529FC" wp14:editId="1DB886BC">
                  <wp:extent cx="652086" cy="990600"/>
                  <wp:effectExtent l="0" t="0" r="0" b="0"/>
                  <wp:docPr id="1778336218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115" cy="998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10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Комплект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групповых игр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Игра предназначена для детей старше 6 лет и направлена на развитие командной работы, сотрудничества, коммуникативных навыков, социального взаимодействия, творческого и логического мышления.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Игровые карточки изготовлены из бумаги/картона высокой плотности и рассчитаны на многократное использование. Комплект включает 200 бумажных игровых карточек с различными заданиями, вопросами, ситуациями и игровыми действиями, предназначенными для организац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ии групповой игры.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Игра изготовлена из безопасных материалов, предназначенных для детских изделий. Карточки не имеют острых краев или опасных компонентов и пригодны для безопасного применения в образовательной, развивающей и терапевтической среде.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noProof/>
                <w:color w:val="000000"/>
                <w:sz w:val="18"/>
                <w:szCs w:val="18"/>
              </w:rPr>
              <w:drawing>
                <wp:inline distT="0" distB="0" distL="0" distR="0" wp14:anchorId="4B159A23" wp14:editId="16C70144">
                  <wp:extent cx="777240" cy="924052"/>
                  <wp:effectExtent l="0" t="0" r="3810" b="9525"/>
                  <wp:docPr id="331365782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158" cy="928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60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 для ролевых игр и социальных сценариев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-12-12/13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Игровой комплект предназначен для детей старше 3 лет. Он изготовлен из бумаги или картона высокой плотности, что обеспечивает прочность карточек и возможность многократного использования. В комплект входят 72 бумажные игровые карточки, представляющие разли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чные жизненные и социальные ситуации, а также темы для обсуждения. Карточки способствуют развитию у ребенка социальных навыков, навыков общения и понимания ситуаций. В комплект также входит руководство с правилами игры, подробно описывающее порядок организ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ации и проведения игры и выполнения заданий. </w:t>
            </w:r>
          </w:p>
          <w:p w:rsidR="00F05DF4" w:rsidRDefault="003E0658">
            <w:pPr>
              <w:spacing w:before="100" w:beforeAutospacing="1" w:after="100" w:afterAutospacing="1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Использованные материалы безопасны для детей. Карточки имеют прочную конструкцию, рассчитаны на длительное применение и не содержат острых краев или компонентов, представляющих 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lastRenderedPageBreak/>
              <w:t>опасность для ребенка.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noProof/>
                <w:color w:val="FF0000"/>
                <w:sz w:val="18"/>
                <w:szCs w:val="18"/>
              </w:rPr>
              <w:drawing>
                <wp:inline distT="0" distB="0" distL="0" distR="0" wp14:anchorId="6B884B4B" wp14:editId="66BD61EC">
                  <wp:extent cx="769620" cy="769620"/>
                  <wp:effectExtent l="0" t="0" r="0" b="0"/>
                  <wp:docPr id="79603185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9620" cy="769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b/>
                <w:bCs/>
                <w:color w:val="FF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10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Карточки с изображениями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1-01/01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7-07/07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Назначение: формирование связи «предмет–слово», пассивного и активного словарного запаса.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 карточки: 15×20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Трехслойная ламинация для увеличения срока службы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Изображения: похожие на реальные предметы, ярких цветов.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/Изображения фруктов, овощей, животных, игрушек и членов семьи/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 одному из каждой группы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61" w:type="pct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FF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A62874F" wp14:editId="00ED9CBF">
                  <wp:extent cx="726569" cy="754380"/>
                  <wp:effectExtent l="0" t="0" r="0" b="7620"/>
                  <wp:docPr id="2045418896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1430" cy="759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20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Сюжетные карточки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Назначение: развитие связной речи, формирование сложных грамматических и синтаксических конструкций, ситуационный анализ и развитие социальных навыков. Содержание: карточки должны включать: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Ситуационные изображения: сцены повсед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невной жизни — школа, транспорт, магазин, общение со сверстниками, соответствующие интересам подростков.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Последовательность действий: серии из 4–6 карточек, образующие рассказ.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Количество: 30–50 карточек в одном или нескольких тематических комплектах.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Техн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ические характеристики.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Размер: 12×18 см — достаточно большой, чтобы видеть детали.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плотный картон с ламинированной поверхностью, обеспечивающей прочность и длительное использование.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Стиль: реалистичные изображения или высококачественные иллюстра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ции; следует избегать чрезмерно примитивных или детских рисунков.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6A303F5" wp14:editId="26DBAD2A">
                  <wp:extent cx="716132" cy="922020"/>
                  <wp:effectExtent l="0" t="0" r="8255" b="0"/>
                  <wp:docPr id="1308773874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8717" cy="925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87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Сюжетные карточки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1-01/01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Механика и последовательность игры: комплект должен состоять из отдельных историй, каждая из которых представлена серией из 4–6 карточек. Ребенок должен проанализировать изображения, расположить их в правильной хронологической и логической последовательнос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 — начало, развитие, завершение — и составить связный рассказ. Тематическое содержание: карточки должны включать разнообразные ситуационные изображения. Повседневные и бытовые сцены: приключения животных, природные явления, зимние игры и повседневные дел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а. Социальные и ситуационные истории: общение со сверстниками, а также представляющие интерес для подростков и требующие анализа социальные 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профилактические сюжеты, например правонарушение, реакция полиции, последствия. Количество: комплект должен содерж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ать в общей сложности 30–50 карточек, разделенных на несколько различных тематических комплектов/историй. 2. Технические характеристики и требования к качеству. Размеры: размер каждой карточки должен составлять не менее 12×18 см. Карточка должна быть доста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точно крупной, чтобы ребенок или подросток четко видел изображенные детали, выражения лица (эмоции) и действия. Материал и долговечность: карточки должны быть изготовлены из плотного, толстого и прочного картона высокой плотности. Обе стороны должны иметь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ламинированную поверхность, обеспечивающую износостойкость, предотвращающую смятие и гарантирующую длительное интенсивное использование в клинических условиях. Художественный стиль: изображения должны представлять собой высококачественные иллюстрации или 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еалистичные рисунки с четко выраженными цветами и персонажами. Следует избегать чрезмерно примитивных, схематичных или предназначенных исключительно для раннего возраста персонажей, чтобы карточки можно было применять в терапии школьников и подростков. 3.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Упаковка и гигиена. Коробка: комплект должен поставляться в прочной удобной коробке для хранения с указанием названия игры и возрастной рекомендации, например 3+. Уход: благодаря ламинированному покрытию карточки должны допускать регулярную очистку влажным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 антибактериальными салфетками без повреждения печати.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48EFD6C" wp14:editId="0C9CF7EC">
                  <wp:extent cx="833986" cy="952500"/>
                  <wp:effectExtent l="0" t="0" r="4445" b="0"/>
                  <wp:docPr id="1751016902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9181" cy="958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8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Сюжетные карточки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Конструкция и механизм: набор должен включать логически связанные истории, каждая из которых состоит из 4-6 отдельных карточек. Сюжеты должны иметь определенный уровень сложности, чтобы ребенок мог не только расположить карточки в правильной последовательн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ости, но и объяснить мотивы поступков персонажей и спрогнозировать возможные последствия. Тематическое содержание (для детей 6-12 лет): истории должны соответствовать возрастным интересам и социальной среде учащихся младшего и среднего школьного возраста.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Ситуационная и правовая осведомленность: примеры надлежащего поведения и поведения, содержащего нарушение (кража/правонарушение, реакция полиции, правосудие и ответственность). Межличностные отношения: разрешение конфликтов в школе, дружелюбие, взаимопомощ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ь, командная работа, правила поведения в общественном транспорте и магазине. Эмоциональный интеллект: распознавание и интерпретация страха, удивления, чувства вины, радости или грусти по выражению лиц персонажей. Количество: комплект должен содержать от 15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до 18 различных историй (общее количество — 70-80 карточек для обеспечения разнообразия). 2. Качественные и технические требования. Размеры: оптимальный размер каждой карточки — 12×18 см. Такой размер позволяет четко видеть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детали персонажей, жесты и втор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остепенные элементы сюжета при групповой или индивидуальной работе. Материал: высокоплотный жесткий картон. Обе стороны карточек должны быть полностью ламинированы (с глянцевым или матовым покрытием), что защищает углы от износа и загибания и обеспечивает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длительную эксплуатацию в клинических условиях. Художественный стиль: изображения должны представлять собой высококачественные современные иллюстрации с четкими насыщенными цветами. Следует избегать чрезмерно примитивного стиля или стиля, рассчитанного иск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лючительно на детей младшего возраста, чтобы у подростков 9-12 лет не возникало неприятия игры. 3. Упаковка и гигиена. Хранение: набор должен поставляться в удобной прочной коробке с разделителями по темам или историям, что облегчит работу специалиста. Сан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итарная обработка: благодаря ламинированию карточки должны быть водостойкими и выдерживать регулярную очистку влажными антибактериальными салфетками.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CDFCA7C" wp14:editId="3067E844">
                  <wp:extent cx="718250" cy="861060"/>
                  <wp:effectExtent l="0" t="0" r="5715" b="0"/>
                  <wp:docPr id="1950752057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939" cy="863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557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Обучающие карточки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17-17/17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8-08/08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Предназначены для логопедической, эрготерапевтической и психологической работы с детьми дошкольного возраста, а также с лицами с особенностями развития (задержкой речи, нарушениями сенсорного и тактильного восприятия, аутизмом и т. д.). Используются для ра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сширения словарного запаса, развития познавательных способностей, формирования навыков классификации предметов и трехъязычного обучения (на армянском, английском и русском языках).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 должен состоять из 10 тематических наборов в отдельной упаковке: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Фрукты (Fruits)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2. Овощи (Vegetables)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3. Посуда / кухонные принадлежности (Tableware / Kitchen utensils)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4. Мебель (Furniture)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5. Транспорт (Transport)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6. Цвета и формы (Colors &amp; Shapes)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7. Действия (Actions / Verbs)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8. Комнаты дома (Rooms)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9. Профессии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/ специальности (Professions)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10. Части тела (Body parts)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Количество карточек в каждом тематическом наборе должно составлять не менее 16 единиц. В полном комплекте — не менее 160 карточек.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Размеры — карточки должны иметь размер 10 см x 14 см или 10,5 см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× 14,8 см (в пределах международного формата A6), чтобы легко помещаться в ладони ребенка или пользователя в ходе терапии.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Материал и качество — изготовлены из высококачественной толстой и прочной двусторонней мелованной бумаги или картона плотностью не 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енее 250 г/м². Поверхность карточек должна быть ламинирована или покрыта защитным лаком на водной основе для защиты от износа и влаги и обеспечения длительной эксплуатации.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Безопасность — для предотвращения травм у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детей и лиц с нарушениями сенсорного вос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приятия все 4 угла карточек должны быть закруглены (острые углы не допускаются).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Языковое оформление — на каждой карточке название изображенного предмета или действия должно быть написано на 3 языках: армянском, английском и русском (без орфографических 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типографских ошибок).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Качество изображений — изображения должны быть яркими, четкими, высококонтрастными (contrast), с красочными иллюстрациями или реальными фотографиями, доступными и легко воспринимаемыми пользователями со сниженным зрением или нарушен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иями концентрации внимания.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4. Упаковка — каждое тематическое направление (категория) должно быть отдельно упаковано в прочную заводскую коробку или папку с четким указанием названия темы, возрастного ограничения (3+) и знаков безопасности.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sz w:val="18"/>
                <w:szCs w:val="18"/>
              </w:rPr>
              <w:drawing>
                <wp:inline distT="0" distB="0" distL="0" distR="0" wp14:anchorId="1D463DDD" wp14:editId="2AC013DD">
                  <wp:extent cx="688340" cy="679323"/>
                  <wp:effectExtent l="0" t="0" r="0" b="6985"/>
                  <wp:docPr id="62992213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476" cy="683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Дидактическая развивающая игра «Найди тень» (тематика: животный мир)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1-01/01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Назначение: развитие зрительного восприятия и распознавания, общего внимания, пространственной ориентации,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 также стимулирование навыков сравнения и анализа в процессе речевого развития.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Уровень сложности (возрастное соответствие): изображения должны иметь высокую детализацию и сложные контуры (например, различные виды птиц, сложные позы или силуэты диких живо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тных), при которых различение теней требует высокой концентрации внимания; следует избегать примитивных изображений мультяшных животных, рассчитанных на детей дошкольного возраста.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игра должна включать 4 основные большие карточки (матрицы), на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каждой из которых изображены тени/контуры животных, и соответствующее количество отдельных маленьких карточек с цветными/реалистичными изображениями, которые необходимо разместить поверх правильной тени.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Технические характеристики.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прочный карто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 высокой плотности (или пластифицированная основа) с ламинированным или защитным покрытием, обеспечивающим износостойкость и возможность регулярной дезинфекции карточек.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Стиль изображений: реалистичные, графические или высококачественные иллюстрации с чет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кими и аккуратными контурами теней.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5C6D130" wp14:editId="5753F85A">
                  <wp:extent cx="746760" cy="795251"/>
                  <wp:effectExtent l="0" t="0" r="0" b="5080"/>
                  <wp:docPr id="1927937435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0249" cy="798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31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Дидактическая развивающая игра «Найди тень» (тематика: фрукты и ягоды)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1-01/01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Назначение: развитие зрительного восприятия,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пространственной ориентации и концентрации внимания, а также обогащение речи посредством описания форм, размеров и причинно-следственных связей.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Уровень сложности (возрастное соответствие): изображения должны быть максимально реалистичными и иметь сложные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контуры (например, не просто круглое яблоко или апельсин, а фрукты с листьями, веточками, в разрезе либо сложные грозди ягод — винограда, клубники, ежевики), при которых различение теней требует внимательного изучения и высокой концентрации.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гра включает 4 основные большие карточки (матрицы), на каждой из которых изображены тени/силуэты фруктов и ягод, и соответствующее количество отдельных маленьких карточек с цветными реалистичными изображениями, которые необходимо правильно сопоставить с их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тенями.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Технические характеристики.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прочный картон высокой плотности (или пластифицированная основа) с ламинированным или защитным покрытием, обеспечивающим длительную эксплуатацию и устойчивость к регулярной дезинфекции и влажной очистке.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Стиль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изображений: высококачественные иллюстрации или графические реалистичные изображения с четкими и аккуратными контурами теней.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B6B6D56" wp14:editId="734E5182">
                  <wp:extent cx="746760" cy="795251"/>
                  <wp:effectExtent l="0" t="0" r="0" b="5080"/>
                  <wp:docPr id="103079041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056" cy="797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503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Детская игра — деревянный пазл с карточками для сопоставления теней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Функциональные и конструктивные особенности.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Состав и механизм игры: комплект должен включать: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карточки-основы (от 4 до 6 шт.) — большие картонные или деревянные панели с черными контурами (тенями) различных предметов (фруктов, жив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отных, одежды, транспорта и т. д.);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деревянные игровые элементы (от 30 до 36 шт.) — небольшие квадратные деревянные плитки с цветными реалистичными изображениями тех же предметов.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Игровая функция: ребенок должен посредством зрительного анализа найти на бол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ьшой панели соответствующую черную тень каждого цветного изображения и разместить его в правильном углублении/месте.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 и требования к качеству.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Качество сырья: маленькие игровые элементы (плитки) должны быть изготовлены из натуральной твердой вы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сококачественной древесины. Все края и поверхности должны быть безупречно гладкими, без неровностей и заноз, чтобы не травмировать пальцы ребенка при активном использовании.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Печать и безопасность: цветные изображения должны быть нанесены на древесину водос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тойкими, нетоксичными красками без запаха, устойчивыми к износу. Размеры игровых элементов должны быть удобны для захвата рукой ребенка, а углы — слегка закруглены.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Хранение и гигиена.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Упаковка: игра должна поставляться в прочной коробке для хранения, п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редотвращающей потерю игровых элементов.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Уход: деревянные детали должны допускать регулярное протирание антибактериальными салфетками и санитарную обработку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E99DD31" wp14:editId="0FC7691C">
                  <wp:extent cx="730885" cy="727651"/>
                  <wp:effectExtent l="0" t="0" r="0" b="0"/>
                  <wp:docPr id="896923966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240" cy="732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89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Детская игра — деревянный пазл с карточками для сопоставления теней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1-01/01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Элементы комплекта: набор должен включать основные предметы кухонной и столовой посуды общим количеством от 12 до 15 шт. В комплект обязательно должны входить: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1 кастрюля с крышкой;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1 сковорода (с длинной ручкой);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не менее 2 чайных/кофейных чашек (с боковы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ми ручками);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не менее 2 плоских обеденных/десертных тарелок;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кухонные принадлежности для обращения с игрушечными продуктами (ложки, вилки, безопасные ножи).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Дизайн и цветовое оформление: все элементы должны иметь яркие, насыщенные и различимые цвета, привл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екающие внимание детей (например, желтый, красный, фиолетовый, зеленый, розовый), чтобы во время игры также тренировать различение и сопоставление цветов.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Эргономика: размеры, ручки и конструкция всех принадлежностей должны быть адаптированы к анатомически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 особенностям кисти и пальцев детей до 6 лет, обеспечивая легкий и уверенный захват (grip).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 и требования безопасности.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Качество сырья: вся посуда должна быть изготовлена из высококачественного, прочного, легкого и ударостойкого пластика. Мате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риал должен быть экологически безопасным, гипоаллергенным, не содержать токсичных компонентов (BPA-free) и не иметь неприятного или химического запаха.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Конструктивная безопасность: поскольку изделие предназначено для детей раннего возраста, все края, углы,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концы ложек и ножей должны быть полностью закруглены и сглажены. Не допускаются острые режущие части, неровности или мелкие отделяемые детали, способные создавать риск травмирования.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Гигиена и уход.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Санитарная обработка: все элементы посуды должны быть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на 100% водостойкими. Материал должен допускать многократное мытье теплой мыльной водой, а также регулярную дезинфекцию специальными детскими антибактериальными средствами или салфетками без выцветания и деформации пластика.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0181582" wp14:editId="66FE2139">
                  <wp:extent cx="781309" cy="784860"/>
                  <wp:effectExtent l="0" t="0" r="0" b="0"/>
                  <wp:docPr id="2109674781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165" cy="789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07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  Тени: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различные темы — фрукты, овощи, животные, транспорт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pStyle w:val="pdq2pgselectionanchorcontainer"/>
              <w:spacing w:after="0"/>
              <w:rPr>
                <w:rStyle w:val="Strong"/>
                <w:rFonts w:ascii="GHEA Grapalat" w:hAnsi="GHEA Grapalat" w:cs="Sylfaen"/>
                <w:b w:val="0"/>
                <w:sz w:val="18"/>
                <w:szCs w:val="18"/>
              </w:rPr>
            </w:pPr>
            <w:r>
              <w:rPr>
                <w:rStyle w:val="Strong"/>
                <w:rFonts w:ascii="Arial" w:eastAsia="Arial" w:hAnsi="Arial" w:cs="Arial"/>
                <w:b w:val="0"/>
                <w:sz w:val="18"/>
                <w:szCs w:val="18"/>
                <w:lang w:bidi="ru-RU"/>
              </w:rPr>
              <w:t>Размеры игрового набора: 27 × 18,5 × 4 см. Он предназначен для детей старше 3 лет и включает 36 маленьких карточек и 4 большие карточки. Для изображения на каждой маленькой карточ</w:t>
            </w:r>
            <w:r>
              <w:rPr>
                <w:rStyle w:val="Strong"/>
                <w:rFonts w:ascii="Arial" w:eastAsia="Arial" w:hAnsi="Arial" w:cs="Arial"/>
                <w:b w:val="0"/>
                <w:sz w:val="18"/>
                <w:szCs w:val="18"/>
                <w:lang w:bidi="ru-RU"/>
              </w:rPr>
              <w:t>ке предусмотрено соответствующее теневое изображение, а на больших карточках размещены наборы теней. Во время игры ребенок должен распознать изображение на маленькой карточке, найти соответствующую ему тень и правильно разместить карточку на большой карточ</w:t>
            </w:r>
            <w:r>
              <w:rPr>
                <w:rStyle w:val="Strong"/>
                <w:rFonts w:ascii="Arial" w:eastAsia="Arial" w:hAnsi="Arial" w:cs="Arial"/>
                <w:b w:val="0"/>
                <w:sz w:val="18"/>
                <w:szCs w:val="18"/>
                <w:lang w:bidi="ru-RU"/>
              </w:rPr>
              <w:t xml:space="preserve">ке с тенями. Игра способствует развитию у ребенка зрительного восприятия, концентрации внимания, навыков сравнения, классификации и установления логических связей. </w:t>
            </w:r>
          </w:p>
          <w:p w:rsidR="00F05DF4" w:rsidRDefault="003E0658">
            <w:pPr>
              <w:pStyle w:val="pdq2pgselectionanchorcontainer"/>
              <w:spacing w:after="0"/>
              <w:rPr>
                <w:rFonts w:ascii="GHEA Grapalat" w:hAnsi="GHEA Grapalat" w:cs="Calibri"/>
                <w:color w:val="0563C1"/>
                <w:sz w:val="18"/>
                <w:szCs w:val="18"/>
                <w:u w:val="single"/>
                <w:lang w:eastAsia="en-US"/>
              </w:rPr>
            </w:pPr>
            <w:r>
              <w:rPr>
                <w:rStyle w:val="Strong"/>
                <w:rFonts w:ascii="Arial" w:eastAsia="Arial" w:hAnsi="Arial" w:cs="Arial"/>
                <w:b w:val="0"/>
                <w:sz w:val="18"/>
                <w:szCs w:val="18"/>
                <w:lang w:bidi="ru-RU"/>
              </w:rPr>
              <w:t xml:space="preserve">Набор изготовлен из безопасных материалов, предназначенных для использования детьми, имеет </w:t>
            </w:r>
            <w:r>
              <w:rPr>
                <w:rStyle w:val="Strong"/>
                <w:rFonts w:ascii="Arial" w:eastAsia="Arial" w:hAnsi="Arial" w:cs="Arial"/>
                <w:b w:val="0"/>
                <w:sz w:val="18"/>
                <w:szCs w:val="18"/>
                <w:lang w:bidi="ru-RU"/>
              </w:rPr>
              <w:t>прочную конструкцию и рассчитан на многократное использование. Карточки не имеют острых краев или элементов, представляющих угрозу безопасности ребенка.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sz w:val="18"/>
                <w:szCs w:val="18"/>
              </w:rPr>
              <w:drawing>
                <wp:inline distT="0" distB="0" distL="0" distR="0" wp14:anchorId="3E4D716E" wp14:editId="3C056E1D">
                  <wp:extent cx="700414" cy="464820"/>
                  <wp:effectExtent l="0" t="0" r="4445" b="0"/>
                  <wp:docPr id="1971989009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6712" cy="46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69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Пазлы-вкладыши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1. Конструкция и размеры. Тип доски: плоская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деревянная основа (доска) со специальными выемками (пазами) для правильного размещения соответствующих вкладышей с изображениями. Количество деталей (вкладышей): на каждой доске должно быть от 4 до 12 вкладышей для обеспечения заданий разной сложности. Раз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меры вкладышей: для исключения риска удушья ширина/размер каждого вкладыша должны составлять не менее 50 мм (5 см). Толщина деталей: толщина вкладышей должна находиться в диапазоне от 5 мм до 10 мм, обеспечивая прочность и удобство захвата. Наличие ручек: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 центре каждого вкладыша должна быть закреплена специальная маленькая эргономичная ручка (головка/штифт) из дерева или безопасного пластика, позволяющая ребенку легко брать и устанавливать деталь тремя пальцами (пинцетным захватом).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Тематическое разнообра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зие: комплект должен включать доски на различные обучающие темы — морские животные, домашние/дикие животные, геометрические формы, цвета, транспорт, одежда, фрукты и овощи. Изображения должны быть четкими, узнаваемыми и выполненными в ярких цветах. 2. Мате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риал и требования безопасности. Сырье: изготовлены из высококачественной, натуральной, экологически чистой плотной древесины или многослойной фанеры. Не допускаются варианты из легко расслаивающейся или гнущейся бумаги/картона.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Обработка поверхности: доска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и все вкладыши должны быть безупречно отшлифованы, без острых углов, неровностей или древесных волокон (заноз), способных повредить кожу ребенка.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Краски и печать: изображения должны быть нанесены непосредственно на древесину безопасными красками на водной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основе, не содержащими токсичных веществ, либо иметь высококачественное пленочное покрытие, которое не отслаивается, не шелушится и безопасно при попадании изделия в рот ребенка.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3. Уход и гигиена. Очистка: доски и детали должны быть влагостойкими, легко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очищаться/протираться гигиеническими салфетками или слегка влажной тканью и выдерживать регулярную обработку мягкими детскими дезинфицирующими средствами без запаха.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75E309E" wp14:editId="337BEE52">
                  <wp:extent cx="764540" cy="553819"/>
                  <wp:effectExtent l="0" t="0" r="0" b="0"/>
                  <wp:docPr id="1025140015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3772" cy="560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341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Деревянный геометрический пазл Монтессори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1-01/01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 коробки: 20 x 20 x 6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пазл должен состоять из толстой деревянной основы (доски) с соответствующими отверстиями (углублениями), в которые помещаются геометрические фигуры.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Дидактические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элементы (сортировка): комплект должен включать основные геометрические фигуры (круг, квадрат, треугольник и т. д.). Каждая фигура должна быть представлена в нескольких слоях или градациях размера (например, в последовательности от большой к маленькой), чт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 позволяет ребенку усвоить понятие «большой-маленький» и сопоставление размеров.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Наличие ручек: в центре каждой детали должна быть закреплена удобная маленькая круглая ручка (головка) из дерева или пластика, позволяющая ребенку легко брать и устанавливать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деталь кончиками пальцев (пинцетным захватом).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 и требования безопасности.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Качество сырья: доска и все геометрические детали должны быть изготовлены из натуральной, экологически чистой, твердой и высококачественной древесины. Поверхности должн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ы быть безупречно гладкими, многократно отшлифованными, без неровностей и заноз.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Качество окраски: фигуры должны быть окрашены в яркие, четкие основные цвета (красный, синий, желтый, зеленый). Используемые краски и лаки должны быть исключительно на водной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основе, без запаха, нетоксичными и безопасными для здоровья ребенка с учетом того, что дети раннего возраста могут брать игрушку в рот.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Травмобезопасность: углы всех деталей и основы должны быть закруглены, чтобы исключить любой риск травмирования ребенка.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472A039" wp14:editId="2C797BC8">
                  <wp:extent cx="765693" cy="769620"/>
                  <wp:effectExtent l="0" t="0" r="0" b="0"/>
                  <wp:docPr id="1252593002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0025" cy="773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62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   Пазл с крупными, удобными для захвата деталями (2-6 деталей)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pStyle w:val="pdq2pgselectionanchorcontainer"/>
              <w:spacing w:after="0"/>
              <w:rPr>
                <w:rFonts w:ascii="GHEA Grapalat" w:hAnsi="GHEA Grapalat" w:cs="Calibri"/>
                <w:color w:val="000000"/>
                <w:sz w:val="18"/>
                <w:szCs w:val="18"/>
                <w:lang w:eastAsia="en-US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bidi="ru-RU"/>
              </w:rPr>
              <w:t xml:space="preserve">Набор пазлов предназначен для детей старше 2 лет. В него входят 6 отдельных пазлов, каждый из которых состоит из 4–6 крупных деталей, адаптированных к размеру рук маленьких детей и обеспечивающих легкий захват и соединение. Набор представлен в 5 различных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bidi="ru-RU"/>
              </w:rPr>
              <w:t xml:space="preserve">тематических вариантах, включая животных, транспорт, природу, предметы быта и сказочных персонажей, что способствует поддержанию интереса ребенка и развитию познавательных навыков.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Пазлы изготовлены из толстого прочного картона, рассчитанного на многократную сборку и длительное использование. Детали имеют крупный размер, легко соединяемые края и четкое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красочное оформление, способствующее развитию зрительного восприятия, концентрации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внимания, логического мышления и мелкой моторики. Цветовое оформление включает яркие, привлекательные для ребенка цвета, а также простые и четкие изображения, стимулирующие познавательные процессы.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B8E6FA9" wp14:editId="325E9597">
                  <wp:extent cx="796290" cy="784860"/>
                  <wp:effectExtent l="0" t="0" r="3810" b="0"/>
                  <wp:docPr id="952231955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1343" cy="789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15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Терапевтическая масса для тренировки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кисти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Функциональные характеристики и уровни сопротивления.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Степени сопротивления: комплект должен включать от 3 до 5 уровней различной плотности/сопротивления для постепенного увеличения терапевтической нагрузки (например,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сверхмягкий, мягкий, средний, твердый, сверхтвердый).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Стандартизированная цветовая кодировка: каждый уровень сопротивления должен иметь четкое общепринятое на международном уровне цветовое обозначение (цветовую кодировку), позволяющее специалисту быстро оп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ределить твердость массы (например, желтый — мягкий, красный — средне-мягкий, зеленый — средний, синий — твердый).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Физические свойства: масса должна обладать высокой эластичностью; при сжатии, растягивании или расплющивании она не должна крошиться, разрыва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ться (грубо рваться) или терять целостность. После использования и помещения в емкость она должна постепенно восстанавливать гладкую поверхность (самовыравнивающееся свойство).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Материал, состав и требования безопасности (ключевые положения).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Основное сы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рье: масса должна быть изготовлена из высококачественного силиконового полимера медицинского назначения.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Токсикологическая безопасность: материал должен быть абсолютно нетоксичным (безопасным при контакте с кожей), гипоаллергенным, не содержать латекса (La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tex-free), глютена и фталатов. Не допускается резкий или неприятный химический запах.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Гигиенические свойства: масса не должна прилипать к рукам, коже, одежде или рабочему столу. Она не должна оставлять на руках жирных или липких следов, окрашивать кожу или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высыхать при длительном нахождении на открытом воздухе; при многократном использовании должна сохранять эластичность.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Антибактериальные свойства: для обеспечения безопасности многократного использования материал должен обладать антибактериальными свойства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ми и не способствовать размножению бактерий или грибков вследствие регулярного контакта с руками.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Упаковка и количество.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Емкости: масса каждого уровня должна быть упакована в отдельную прозрачную пластиковую емкость/банку с герметично закрывающейся крыш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Количество/объем: масса нетто в каждой емкости должна находиться в диапазоне от 50 до 100 граммов, обеспечивая достаточное количество для полного размещения в ладони ребенка или взрослого и выполнения упражнений.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19D8A9C" wp14:editId="43DB6AD3">
                  <wp:extent cx="1211580" cy="1205492"/>
                  <wp:effectExtent l="0" t="0" r="7620" b="0"/>
                  <wp:docPr id="1995787037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614" cy="1206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88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Деревянный ящик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Монтессори для опускания дисков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Конструкция, компоненты и размеры. Конструкция ящика: игра состоит из закрытого деревянного ящика кубической или прямоугольной формы, на верхней панели которого имеется специальная круглая/удлиненн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ая прорезь для опускания дисков внутрь. В переднюю часть ящика должен быть встроен легко выдвигающийся деревянный лоток. Размеры ящика: внешние размеры должны составлять приблизительно 12 см x 12 см x 10 см (допуск 2 см), обеспечивая устойчивость при разме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щении на столе. Ручка лотка: на выдвижном лотке должна быть закреплена эргономичная круглая деревянная ручка (головка), удобная для захвата пальцами детей раннего возраста или детей с нарушениями моторики и позволяющая легко открывать и закрывать лоток. Ко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мплект дисков: игра должна включать от 4 до 5 плоских круглых деревянных дисков. Для полного исключения риска удушья диаметр дисков должен составлять 4–5 см (не менее 40 мм). Диски должны быть различных ярких однотонных цветов (например, голубого, оранжево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го, желтого).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2. Материал и требования к качеству. Сырье: ящик, лоток и диски должны быть изготовлены из высококачественной, экологически чистой, прочной и плотной натуральной древесины (или многослойной фанеры), не имеющей неприятного химического запаха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Обработка поверхности: все компоненты, углы ящика, внутренние стенки лотка и особенно края дисков должны быть безупречно отшлифованы и сглажены, не иметь острых углов, неровностей или древесных волокон (заноз), способных повредить кожу ребенка.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Безопасность красок: материалы, используемые для окрашивания дисков и ящика, должны быть на водной основе, не содержать токсичных компонентов, быть гипоаллергенными и устойчивыми к воздействию слюны или влаги (безопасными при контакте со ртом).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3. Уход 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гигиена. Очистка: комплект должен быть влагостойким, легко очищаться/протираться гигиеническими салфетками или слегка влажной тканью и выдерживать регулярную поверхностную обработку стандартными детскими дезинфицирующими средствами без запаха, применяемыми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в реабилитационных центрах.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39DE6B6" wp14:editId="6BA8A796">
                  <wp:extent cx="647700" cy="647700"/>
                  <wp:effectExtent l="0" t="0" r="0" b="0"/>
                  <wp:docPr id="1874194004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3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Монтессори «Ключи и замки»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Классический навесной замок со съемным ключом;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поворотная дверная задвижка (накладная задвижка/задвижка);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рычажный или защелкивающийся замок (щеколда/крючок);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дверной замок с цепочкой;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механизм запирания, управляемый кнопкой или зажимом.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Система ключей: каждый ключ должен иметь четко различимую цветовую или геометрическую метку (либо брелок), соответствующую определенному замку, чтобы ребенок мог выполнять зрите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льную сортировку и сопоставление. Размеры ключей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должны быть эргономичными и удобными для захвата и поворачивания пальцами детей 3-6 лет.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 и требования к качеству.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Основное сырье: стенд/ящик и основания замков должны быть изготовлены из высокока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чественной, экологически чистой, прочной и плотной натуральной древесины (или многослойной фанеры), не имеющей неприятного химического запаха.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Металлические элементы: все замки, задвижки и ключи должны быть изготовлены из прочного нержавеющего металла или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безопасного плотного пластика с гладкой обработкой, устойчивых к интенсивному многократному использованию (механизмы не должны заедать или легко ломаться).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Обработка поверхности: все деревянные и металлические компоненты должны быть безупречно гладкими,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без острых углов, неровностей, выступов или заноз, чтобы полностью исключить риск травмирования или появления царапин на пальцах ребенка.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 красок: если элементы имеют цветовую маркировку, используемые краски должны быть на водной основе, не со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держать токсичных веществ и быть гипоаллергенными.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3. Уход и гигиена.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Очистка: комплект должен быть влагостойким, легко очищаться/протираться гигиеническими салфетками или слегка влажной тканью и выдерживать регулярную поверхностную обработку стандартными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детскими дезинфицирующими средствами без запаха, применяемыми в реабилитационных центрах.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/>
                <w:noProof/>
                <w:sz w:val="18"/>
                <w:szCs w:val="18"/>
              </w:rPr>
              <w:drawing>
                <wp:inline distT="0" distB="0" distL="0" distR="0" wp14:anchorId="40320CAB" wp14:editId="5B1CDA9B">
                  <wp:extent cx="853440" cy="853440"/>
                  <wp:effectExtent l="0" t="0" r="3810" b="3810"/>
                  <wp:docPr id="1" name="Picture 1" descr="Թվերով ուսուցողական կողպեքներ - արագ առաքում Երևանու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Թվերով ուսուցողական կողպեքներ - արագ առաքում Երևանում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3440" cy="853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5DF4" w:rsidTr="007E6FC7">
        <w:trPr>
          <w:trHeight w:val="242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Набор для нанизывания: бусины и шнуры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Состав комплекта и размеры.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Количество геометрических модулей (бусин): один комплект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должен включать от 30 до 40 крупных развивающих элементов с центральным отверстием.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Размеры элементов (диаметр/ширина): для полного исключения риска удушья и обеспечения удобного захвата детьми раннего возраста или детьми с нарушениями моторики диаметр/шир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ина элементов должны находиться в диапазоне от 25 мм до 40 мм (слишком мелкие элементы не допускаются).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Разнообразие форм и цветов: комплект должен включать от 5 до 6 различных геометрических и объемных форм (например, шары/эллипсоиды, кубы, цилиндры, шест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иугольники, звезды и треугольные призмы). Все элементы должны иметь яркую, чистую окраску и быть выполнены в 4–6 четко различимых основных цветах (красном, желтом, синем, зеленом, оранжевом, фиолетовом).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Соединительные шнуры: комплект должен включать от 3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до 4 толстых, мягких, разноцветных и прочно сплетенных шнуров длиной от 60 см до 80 см. Концы шнуров должны иметь специальные пластифицированные или деревянные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удлиненные жесткие наконечники длиной 2–4 см, позволяющие ребенку легко продевать шнур через мод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ули.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 и требования к качеству.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Сырье: элементы должны быть изготовлены из высококачественной натуральной древесины или экологически безопасного, гипоаллергенного, прочного, нетоксичного пластика (ABS), не содержащего фталатов и не имеющего непри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ятного химического запаха.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Обработка поверхности: наружные поверхности всех элементов и особенно стенки внутренних отверстий должны быть безупречно гладкими, без неровностей, острых режущих краев или шероховатостей, способных затруднить прохождение шнура 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ли травмировать руки ребенка.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 красок: используемые краски должны быть на водной основе, не содержать токсичных компонентов, быть износостойкими, не шелушиться и оставаться безопасными при контакте со ртом ребенка.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Уход и гигиена.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Очистка 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дезинфекция: элементы и шнуры должны быть влагостойкими, выдерживать регулярное мытье, санитарную обработку мыльной водой или детскими антибактериальными средствами без запаха, применяемыми в реабилитационных центрах, и не выцветать и не утрачивать гладкос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ть поверхности.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CFB4804" wp14:editId="4F06CE3E">
                  <wp:extent cx="794470" cy="784860"/>
                  <wp:effectExtent l="0" t="0" r="5715" b="0"/>
                  <wp:docPr id="1134416539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2305" cy="79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67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Мозаика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Состав комплекта и размеры.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Доска для мозаики (основа): комплект должен включать пластиковую рабочую доску-платформу, покрытую равномерно расположенными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отверстиями/гнездами. Внешние размеры доски должны составлять приблизительно 27-30 см в длину и 19-25 см в ширину. Доска также должна служить крышкой коробки/футляра для хранения.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Коробка/ящик для хранения: под доской должен находиться специальный ящик-фут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ляр для удобного хранения и переноски всех фишек. Ящик должен иметь эргономичную складную/выдвижную пластиковую ручку, позволяющую ребенку легко его переносить.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Набор разноцветных фишек: игра должна включать от 150 до 200 фишек различных цветов и размеров.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Для тренировки разных видов захвата пальцами фишки должны иметь не менее 3 различных диаметров (например, крупные — около 2,5 см, средние — около 2,1 см и мелкие — около 1,5 см).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Цветовое разнообразие: фишки должны иметь яркую, насыщенную окраску, стимули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рующую зрительное восприятие, и быть выполнены в 4–6 основных цветах (красном, желтом, синем, зеленом, оранжевом, фиолетовом).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Стандартные посадочные элементы: ножки фишек должны полностью соответствовать отверстиям доски; они должны вставляться с легким 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ажимом, не быть слишком свободными, чтобы не выпадать при переворачивании доски, или слишком тугими, чтобы ребенок с нарушениями моторики мог самостоятельно их извлекать.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 и требования безопасности.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 xml:space="preserve">Сырье: доска, коробка и все фишки должны быть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изготовлены из высококачественного, прочного, ударостойкого пластика, не содержащего бисфенола А (BPA-free) и фталатов, а также не имеющего неприятного химического запаха.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Обработка поверхности: края доски и головки всех фишек должны быть закругленными и б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езупречно гладкими, без заводских швов, острых выступов или режущих углов, способных поцарапать руки ребенка.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Прочность: ножки фишек должны иметь прочную литую конструкцию, чтобы не отрываться и не ломаться при интенсивном вдавливании в доску или извлечени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Уход и гигиена.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Санитарная обработка: все компоненты должны быть полностью водостойкими. Они должны выдерживать регулярное мытье мыльной водой (особенно мелкие фишки) и обработку применяемыми в реабилитационных центрах средствами без запаха для повер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хностной дезинфекции детских изделий, без утраты качественных характеристик пластика.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323060D" wp14:editId="01ABFF49">
                  <wp:extent cx="685800" cy="685800"/>
                  <wp:effectExtent l="0" t="0" r="0" b="0"/>
                  <wp:docPr id="1396276270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6278" cy="686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65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Набор деревянных волчков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1-01/01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Предназначен для эрготерапевтической, реабилитационной и развивающей работы с детьми и взрослыми. Используется для улучшения мелкой моторики, развития силы кисти и пальцев при ротационных движениях и щипковом захвате (rotational movements/pinch grip), зрит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ельно-моторной координации, зрительного слежения (visual tracking) и концентрации внимания.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Должен состоять не менее чем из четырех деревянных волчков различной формы, размера и конструкции и одной металлической коробки для хранения.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Форма и дизайн волчк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ов — каждый волчок должен иметь отличительную геометрическую форму (например, классическую, клиновидную, плоскую биконическую и т. д.) для тренировки различных видов пальцевого захвата.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Цветовое оформление — волчки должны быть окрашены в различные оттенки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(например, светло-синий, темно-синий, голубой и цвет натурального дерева) для стимулирования зрительной концентрации и слежения.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Основной материал — высококачественная натуральная древесина (бук, береза или липа). Поверхность древесины должна быть безупр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ечно гладко обработана, без неровностей и острых углов.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Красители — экологически безопасные, на водной основе, без запаха и нетоксичные (соответствующие требованиям CE).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Материал и размеры коробки — коробка для хранения должна быть изготовлена из прочног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 легкого металла (жести) и иметь съемную крышку. Внешние размеры: 9 см x 8 см x 5 см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E6D4FD6" wp14:editId="029CA70E">
                  <wp:extent cx="830580" cy="830580"/>
                  <wp:effectExtent l="0" t="0" r="7620" b="7620"/>
                  <wp:docPr id="1592182643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1202" cy="831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62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Набор деревянных болтов и гаек для развития мелкой моторики пальцев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Функциональные и конструктивные особенности.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Конструкция 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механизм: набор должен включать крупные болты различных цветов и геометрических форм (треугольные, квадратные, крестообразные, шестиугольные и т. д.) и соответствующие гайки, предназначенные для ручного закручивания, закрепления и разъединения.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Эргономика: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все детали должны иметь эргономичные удобные размеры, позволяющие детям или взрослым с нарушениями моторики легко захватывать их ладонью и вращать кончиками пальцев. Резьба должна быть четко выполнена и не заедать при вращении.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Размеры: общая емкость или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основная конструкция набора должна иметь размеры приблизительно 25 x 10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2. Материалы и требования безопасности. Основной материал: корпуса деталей (головки и гайки) должны быть изготовлены из высококачественной, экологически чистой, гладко обработанно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й древесины без неровностей и острых краев, а внутренний или соединительный резьбовой механизм — из прочного металлического болта.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Краски и покрытие: деревянные детали должны быть окрашены безопасными гипоаллергенными красками на водной основе, не содержащ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ими токсичных веществ, износостойкими и без запаха.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3. Гигиена и уход. Очистка: поверхности должны легко очищаться и выдерживать частую обработку влажной тканью и мягкими дезинфицирующими растворами, сохраняя стойкость окраски и гладкость поверхности.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noProof/>
                <w:color w:val="000000"/>
                <w:sz w:val="18"/>
                <w:szCs w:val="18"/>
              </w:rPr>
              <w:drawing>
                <wp:inline distT="0" distB="0" distL="0" distR="0" wp14:anchorId="4EC17430" wp14:editId="6E9346CE">
                  <wp:extent cx="757555" cy="712586"/>
                  <wp:effectExtent l="0" t="0" r="4445" b="0"/>
                  <wp:docPr id="2114757862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196" cy="718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33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Развивающие тактильные кубики с цифрами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1-01/01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Элементы комплекта: набор должен состоять из 8–10 развивающих кубиков разных цветов. Многофункциональные рельефные поверхности: на каждой стороне кубиков должны быть четко выраженные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различные выпуклые (рельефные) изображения для сенсорной тренировки. Цифры: арабские цифры от 1 до количества кубиков. Геометрические фигуры и узоры: треугольник, звезда, круг, выпуклые точки. Фактурные узоры и животные: рельефные изображения различных жив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отных (например, слона и т. д.). Возможность соединения (Interlocking): на одной стороне каждого кубика должен быть выпуклый геометрический соединительный элемент (выступ), а на противоположной — соответствующее углубление (отверстие). Благодаря такой конс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трукции ребенок должен иметь возможность соединять кубики друг с другом, строя устойчивую башню, что развивает пространственное мышление. Дополнительный эффект: при сжатии кубики должны издавать негромкий, нерезкий звуковой сигнал (функция пищалки) для сти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мулирования слухового внимания ребенка.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2. Материалы и требования безопасности. Качество сырья: кубики должны быть изготовлены из высококачественного, мягкого, эластичного и легкого силикона (или мягкого PVC). Материал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должен быть абсолютно экологически чи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стым, гипоаллергенным, не содержать токсичных компонентов (BPA-free) и не иметь запаха, поскольку дети этого возраста часто берут игрушки в рот. Безопасность: все стороны и углы кубиков должны быть мягкими и закругленными, исключающими любой риск травмиров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ания ребенка. Цвета должны быть приятными и не чрезмерно яркими (например, различные оттенки красного, желтого, оранжевого, зеленого, синего).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3. Размеры, упаковка и гигиена. Размеры коробки: игрушка должна поставляться в красивой прочной демонстрационной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коробке размером приблизительно 27 x 38 x 5 см. Уход и дезинфекция: с учетом интенсивного использования в клинических условиях кубики должны быть водостойкими, выдерживать высокотемпературную обработку (кипячение/стерилизацию) и легко очищаться мыльной вод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ой или антибактериальными салфетками.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31036DD" wp14:editId="401570A9">
                  <wp:extent cx="838200" cy="838200"/>
                  <wp:effectExtent l="0" t="0" r="0" b="0"/>
                  <wp:docPr id="669212483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6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Деревянная развивающая игрушка «Дупло дерева и птичье гнездо с дятлом»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1-01/01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Содержательные и функциональные особенности.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Состав комплекта: набор должен включать: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не менее 1 ствола (пенька) дерева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с устойчивым основанием, изготовленного из дерева, со специальными отверстиями (дуплами) и изображениями птенцов с открытыми клювами в верхней части;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не менее 1 модели птицы (дятла) с магнитным клювом, удобной для удержания в руке ребенка и управления дви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жениями;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от 8 до 10 муляжей цветных продолговатых червей (гусениц), в головках которых установлены металлические или магнитные элементы.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Механизм игры: черви должны помещаться в отверстия ствола дерева. Ребенок должен магнитным клювом дятла «доставать» чер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вей из отверстий и помещать их в открытые клювы птенцов, находящихся в птичьем гнезде.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Сенсорный и познавательный компонент: черви должны быть разных ярких цветов (например, красного, зеленого, желтого, синего), что позволяет специалисту во время игры дава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ть ребенку задания на различение цветов и соблюдение последовательности (например: «достань только зеленого червя»).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 и требования безопасности.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Качество сырья: ствол дерева и основные конструктивные элементы должны быть изготовлены из натурал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ьной, экологически чистой и высококачественной древесины. Все деревянные поверхности должны быть безупречно отшлифованы, гладкими, без заноз, трещин и неровностей. Некоторые детали птицы и червей могут быть изготовлены из безопасного прочного пластика.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Кра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ски и безопасность: для окрашивания игрушки должны использоваться исключительно нетоксичные гипоаллергенные краски на водной основе. Магнитные элементы должны быть надежно закреплены (интегрированы) внутри деталей, чтобы исключить риск их отделения или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про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глатывания ребенком.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все углы и края должны быть закруглены.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18FDBF7" wp14:editId="56F63AAB">
                  <wp:extent cx="708660" cy="708660"/>
                  <wp:effectExtent l="0" t="0" r="0" b="0"/>
                  <wp:docPr id="943222262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60" cy="708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6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Обучающая игра-лото «Времена года»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7-07/07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Применяется для развития логического мышления,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восприятия последовательности событий, связной речи и воображения у детей старше 3 лет.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Функциональные и содержательные особенности.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Механизм игры: игра должна состоять из тематических карточек с изображениями, которые вместе образуют различные истории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или логические цепочки (каждая цепочка — из 3 или более карточек). Ребенок должен уметь расположить карточки в правильной последовательности (начало, развитие, завершение) и описать произошедшее.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F3584D8" wp14:editId="03361A54">
                  <wp:extent cx="716280" cy="716280"/>
                  <wp:effectExtent l="0" t="0" r="7620" b="7620"/>
                  <wp:docPr id="1785722523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8346" cy="718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9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Развлекательная игра на армянском языке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«Трамабаник»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Игра развивает: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логику;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воображение;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внимание;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кругозор.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1. Из каждой группы необходимо выбрать карточку так, чтобы получилась логическая последовательность.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2. Придумать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историю по этой последовательности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D9CC369" wp14:editId="12016426">
                  <wp:extent cx="746760" cy="746760"/>
                  <wp:effectExtent l="0" t="0" r="0" b="0"/>
                  <wp:docPr id="1953674580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354" cy="748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80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Дыхательные игры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Воздушные шары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Мыльные пузыри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1-01/01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7-07/07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Управление воздушным потоком, способствующее развитию речи и формированию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речевого дыхания.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Воздушные шары, мыльные пузыри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Каждого вида    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180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A6BB77B" wp14:editId="716AD3EE">
                  <wp:extent cx="701040" cy="701040"/>
                  <wp:effectExtent l="0" t="0" r="3810" b="3810"/>
                  <wp:docPr id="176833868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040" cy="701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93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Конструкторы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7-07/07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Назначение: стимулирование повествовательной речи (описание созданной модели), планирование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последовательности действий, развитие мелкой моторики и творческого внимания.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Тип: конструктор с архитектурными или механическими элементами (например, для создания городской среды, транспортных средств или природных композиций).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Количество элементов: 30–8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0 деталей (достаточно для получения завершенной композиции в течение одного занятия).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детали из высококачественного прочного пластика или металла (следует избегать чрезмерно примитивных крупных пластиковых деталей, рассчитанных на детей младшего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возраста).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Безопасность: элементы должны иметь гладкую поверхность без острых краев и соответствовать требованиям безопасности для указанной возрастной группы.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Упаковка: удобная пластиковая коробка с ручкой и защелками для последующего хранения.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A514108" wp14:editId="0A389538">
                  <wp:extent cx="759787" cy="701040"/>
                  <wp:effectExtent l="0" t="0" r="2540" b="3810"/>
                  <wp:docPr id="1033667331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615" cy="707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3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Конструкторы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Набор включает в общей сложности 261 элемент и предназначен для развития творческих и познавательных способностей, а также мелкой моторики у детей. В комплект входят 80 болтов желтого, зеленого, синего и красного цветов, 60 круглых элементов в 6 различных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цветовых вариантах, а также 64 элемента мозаики 4 различных цветов и разных геометрических форм: круг, квадрат, треугольник и прямоугольник. Набор также включает 6 карточек-трафаретов, предназначенных для создания ребенком различных изображений и конструкц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ий.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Набор включает специальный шуруповерт с двумя насадками и возможностью изменения направления вращения, работающий от 2 батареек 1,5 V (батарейки в комплект не входят). В комплект также входят дополнительные ручные инструменты — одна отвертка и один га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ечный ключ, позволяющие ребенку выполнять операции по сборке и конструированию.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Для безопасного хранения и организованного использования всех деталей набор включает специальную коробку для хранения, а также игровое поле для конструктивной и творческой раб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оты. Игровой набор способствует развитию мелкой моторики, зрительно-моторной координации, логического мышления, концентрации внимания, различения цветов и форм, а также творческих способностей ребенка.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Элементы набора изготовлены из безопасных материалов,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предназначенных для использования детьми, имеют удобные размеры и конструкцию, обеспечивающие безопасность и возможность многократного применения.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sz w:val="18"/>
                <w:szCs w:val="18"/>
              </w:rPr>
              <w:drawing>
                <wp:inline distT="0" distB="0" distL="0" distR="0" wp14:anchorId="37C1397F" wp14:editId="0AC780CD">
                  <wp:extent cx="747445" cy="739140"/>
                  <wp:effectExtent l="0" t="0" r="0" b="3810"/>
                  <wp:docPr id="1635515725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128" cy="7457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43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Конструкторы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1-01/01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Деревянный конструктор «Радуга»: должен включать не менее 7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полукруглых дуг последовательных размеров (от самой большой до самой маленькой внутренней). Дуги должны идеально вкладываться друг в друга и быть достаточно толстыми и устойчивыми, чтобы ребенок мог переворачивать их, устанавливать друг на друга и строить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конструкции различной сложности.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Деревянная пирамидка с кольцами: должна состоять из устойчивого деревянного основания с вертикальным стержнем, от 6 до 7 круглых колец разного размера и плоского цилиндра-навершия. Внутренние отверстия колец должны легко на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деваться на стержень, что тренирует точность движений ребенка и восприятие последовательности размеров.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 и требования безопасности.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Качество сырья: все элементы (дуги, кольца, основание и стержень) должны быть изготовлены из натуральной, твердо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й и высококачественной древесины. Поверхности должны быть безупречно гладкими, многократно отшлифованными, без заноз и неровностей.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Цветовое оформление и краски: игрушки должны быть окрашены в эстетичные пастельные цвета, оказывающие успокаивающее действие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на детей (нежно-розовый, персиковый, светло-желтый, мятно-зеленый, голубой, фиолетовый). Краски и лаки должны быть исключительно на водной основе, гипоаллергенными, нетоксичными и без запаха.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Травмобезопасность: края и углы всех деталей должны быть закруг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лены. Верхняя часть центрального стержня пирамидки не должна быть острой.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2A4ECC6" wp14:editId="2C1C3987">
                  <wp:extent cx="781979" cy="838200"/>
                  <wp:effectExtent l="0" t="0" r="0" b="0"/>
                  <wp:docPr id="1714207669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5254" cy="841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95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Магнитный конструктор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Набор магнитного конструктора предназначен для детей старше 3 лет и включает магнитные элементы различных форм и конструкций, позволяющие создавать разнообразные сооружения и модели. Набор способствует развитию творческого мышления, пространственных предст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авлений, мелкой моторики и конструктивных навыков ребенка, а также формированию логических связей.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Элементы конструктора изготовлены из высококачественного прочного пластика со встроенными безопасными магнитными компонентами. Размер квадратных элементов 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онструктора: 6,5 × 6,5 см. Элементы имеют адаптированную конструкцию, обеспечивающую легкое соединение и разъединение, а прочные магнитные соединения позволяют создавать устойчивые и надежные конструкции.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 упакован в прочную коробку размером 30 × 24 × 7 см, предназначенную для безопасного хранения элементов и удобной транспортировки. Конструктор можно использовать как для индивидуальных, так и для групповых игр, стимулирующих сотрудничество, воображ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ение и навыки решения задач.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Использованные материалы безопасны для детей; размеры и конструкция элементов соответствуют возрасту ребенка и обеспечивают безопасное 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 xml:space="preserve">длительное использование.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1D7C277" wp14:editId="5D4C2193">
                  <wp:extent cx="719991" cy="716280"/>
                  <wp:effectExtent l="0" t="0" r="4445" b="7620"/>
                  <wp:docPr id="1291697448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869" cy="722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Игрушка-пирамидка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Назначение: развитие мелкой моторики, зрительно-моторной координации (hand-eye coordination), пространственного и логического мышления, различения размеров (большой/маленький), а также сенсорная стимуляция. Предназначена для детей возрастной категории 4+,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в том числе для детей с особенностями развития.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1. Комплектация и размеры.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Количество компонентов: не менее 7 деталей — 1 основание-ось, не менее 5 колец разных размеров и 1 верхний декоративный элемент/наконечник.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Общая высота: от 180 мм до 250 мм — опт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имальный размер для удобной работы за столом.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Цвета: кольца должны иметь разные спокойные пастельные или яркие цвета, например розовые, бежевые, желтоватые, коричневые и серые оттенки, обеспечивающие зрительный комфорт и восприятие оттенков.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ц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ентральное основание-ось, на которое легко и последовательно надеваются по размеру, в порядке убывания, скругленные мягкие кольца, после чего фиксируется верхняя деталь, предпочтительно в виде скругленной головы животного или персонажа мультфильма, наприме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 медвежонка.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 и требования безопасности.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Материал: высококачественный 100% пищевой силикон (Food-grade silicone) либо высококачественный экологически безопасный слегка гибкий мягкий пластик/резина. Материал должен быть полностью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гипоаллергенным, не содержать токсичных компонентов, фталатов и бисфенола (BPA-free, Phthalate-free) и не иметь запаха.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Поверхность и безопасность: все кольца и детали должны быть идеально гладкими, без швов, острых углов и режущих краев. Элементы должны б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ыть легкими, приятными на ощупь, с поверхностью soft-touch, и не должны повреждаться или разрываться при сжатии, изгибании или падении на пол.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3. Уход, гигиена и долговечность.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Термостойкость и мойка: поскольку изделие соприкасается с руками, а иногда 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со ртом детей, материал должен быть полностью водостойким, легко мыться мыльным раствором и выдерживать высокую температуру, включая возможность кипячения или обработки в стерилизаторе.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Дезинфекция: должен выдерживать регулярную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санитарную обработку и дези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нфекцию средствами для поверхностной медицинской дезинфекции без хлора, не выцветать, не становиться липким и не терять эластичность.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CB0F625" wp14:editId="3BDFB8F1">
                  <wp:extent cx="744194" cy="746760"/>
                  <wp:effectExtent l="0" t="0" r="0" b="0"/>
                  <wp:docPr id="629600874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759" cy="757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Пирамидка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Материал: натуральная древесина, окрашенные или лакированные цветные кольца и центральный деревянный стержень.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Описание: развивающая игрушка, состоящая из деревянных колец разных размеров. Ребенок последовательно надевает кольца на стержень, собирая пирам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иду от большого к малому либо в соответствии с последовательностью цветов.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  <w:lang w:val="ru-RU" w:eastAsia="ru-RU" w:bidi="ru-RU"/>
              </w:rPr>
              <w:t>Развивает:</w:t>
            </w:r>
          </w:p>
          <w:p w:rsidR="00F05DF4" w:rsidRDefault="003E0658">
            <w:pPr>
              <w:numPr>
                <w:ilvl w:val="0"/>
                <w:numId w:val="19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мелкую моторику и навыки захвата, </w:t>
            </w:r>
          </w:p>
          <w:p w:rsidR="00F05DF4" w:rsidRDefault="003E0658">
            <w:pPr>
              <w:numPr>
                <w:ilvl w:val="0"/>
                <w:numId w:val="19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зрительно-моторную координацию, </w:t>
            </w:r>
          </w:p>
          <w:p w:rsidR="00F05DF4" w:rsidRDefault="003E0658">
            <w:pPr>
              <w:numPr>
                <w:ilvl w:val="0"/>
                <w:numId w:val="19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сравнение размеров (большой–маленький), </w:t>
            </w:r>
          </w:p>
          <w:p w:rsidR="00F05DF4" w:rsidRDefault="003E0658">
            <w:pPr>
              <w:numPr>
                <w:ilvl w:val="0"/>
                <w:numId w:val="19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различение цветов, </w:t>
            </w:r>
          </w:p>
          <w:p w:rsidR="00F05DF4" w:rsidRDefault="003E0658">
            <w:pPr>
              <w:numPr>
                <w:ilvl w:val="0"/>
                <w:numId w:val="19"/>
              </w:numPr>
              <w:spacing w:after="0" w:line="240" w:lineRule="auto"/>
              <w:rPr>
                <w:rFonts w:ascii="GHEA Grapalat" w:hAnsi="GHEA Grapalat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внимание и концентрацию, </w:t>
            </w:r>
          </w:p>
          <w:p w:rsidR="00F05DF4" w:rsidRDefault="003E0658">
            <w:pPr>
              <w:numPr>
                <w:ilvl w:val="0"/>
                <w:numId w:val="19"/>
              </w:numPr>
              <w:spacing w:before="100" w:beforeAutospacing="1" w:after="100" w:afterAutospacing="1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логическое мышление и навыки решения задач. </w:t>
            </w:r>
          </w:p>
          <w:p w:rsidR="00F05DF4" w:rsidRDefault="003E0658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Комплект состоит из 8 цветных деревянных деталей и включает кольцевые/геометрические элементы разных размеров для построения пирамиды. Игрушка изготовлена из натуральной древесины или высококачественного древесн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ого материала с безопасным для детей окрашиванием. Размер — 20 × 9 см. </w:t>
            </w:r>
          </w:p>
          <w:p w:rsidR="00F05DF4" w:rsidRDefault="003E0658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Конструкция включает прочное основание и легко собираемые элементы, размеры которых удобны для рук детей раннего возраста. Детали выполнены так, чтобы ребенок мог легко захватывать, ра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сполагать и собирать пирамиду, развивая мелкую моторику, зрительное восприятие и логическое мышление. </w:t>
            </w:r>
          </w:p>
          <w:p w:rsidR="00F05DF4" w:rsidRDefault="003E0658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Цветовое оформление включает детали разных ярких цветов, способствующие развитию навыков распознавания и различения цветов. </w:t>
            </w:r>
          </w:p>
          <w:p w:rsidR="00F05DF4" w:rsidRDefault="003E0658">
            <w:pPr>
              <w:spacing w:before="100" w:beforeAutospacing="1" w:after="100" w:afterAutospacing="1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Игрушка изготовлена из 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безопасных материалов, предназначенных для детей. Детали имеют гладкую поверхность и скругленные края, обеспечивающие безопасность ребенка. Использованные краски безопасны и предназначены для детских изделий.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81632" behindDoc="0" locked="0" layoutInCell="1" allowOverlap="1" wp14:anchorId="10C6C4AE" wp14:editId="3473F37F">
                  <wp:simplePos x="0" y="0"/>
                  <wp:positionH relativeFrom="column">
                    <wp:posOffset>57785</wp:posOffset>
                  </wp:positionH>
                  <wp:positionV relativeFrom="paragraph">
                    <wp:posOffset>533400</wp:posOffset>
                  </wp:positionV>
                  <wp:extent cx="696738" cy="693420"/>
                  <wp:effectExtent l="0" t="0" r="8255" b="0"/>
                  <wp:wrapTopAndBottom/>
                  <wp:docPr id="511425218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6738" cy="69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735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Развивающая логическая пирамидка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Материал: высококачественный прочный пищевой/детский пластик без запаха, BPA-free, с гладкой поверхностью и скругленными краями.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Комплектация: от 6 до 8 колец разных размеров и ярких цветов, как показано на изображении. Конструкция колец должна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позволять как последовательно вкладывать их друг в друга, так и переворачивать и устанавливать друг на друга, собирая пирамиду.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Размеры: высота собранной пирамиды — около 25-35 см. Диаметр самого большого кольца — 80-100 мм, самого маленького — 40-50 мм.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Функциональные требования: игра должна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способствовать усвоению понятий «большой–маленький», пространственной ориентации, различению цветов, развитию мелкой моторики рук и координации движений.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84704" behindDoc="0" locked="0" layoutInCell="1" allowOverlap="1" wp14:anchorId="5F511006" wp14:editId="43E09B8F">
                  <wp:simplePos x="0" y="0"/>
                  <wp:positionH relativeFrom="column">
                    <wp:posOffset>133985</wp:posOffset>
                  </wp:positionH>
                  <wp:positionV relativeFrom="paragraph">
                    <wp:posOffset>362585</wp:posOffset>
                  </wp:positionV>
                  <wp:extent cx="716280" cy="716280"/>
                  <wp:effectExtent l="0" t="0" r="7620" b="7620"/>
                  <wp:wrapTopAndBottom/>
                  <wp:docPr id="1450790817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80" cy="716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1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 «Лего» со столом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Многофункциональный детский стол предназначен для детей старше 3 лет и до 5 лет включительно. Это игровой и обучающий стол с несколькими вариантами использования для организации различных развивающих и творческих занятий. В конструкции предусмотрены секция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 «Лего» для конструктивных игр; рабочая поверхность детской парты для рисования, письма и обучающих занятий; возможность использования в качестве стола для игр с песком, сенсорных игр и творчества; маркерная доска с возможностью писать, рисовать и стирать;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 а также возможность использования в качестве стола для игр и экспериментов с водой.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563C1"/>
                <w:sz w:val="18"/>
                <w:szCs w:val="18"/>
                <w:u w:val="single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Размер стола — 47 × 55 × 55 см, высота стула — 25 см, размер упаковочной коробки — 55 × 70 × 13 см. Стол и стулья изготовлены из прочного безопасного для детей пластика. 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Устойчивая конструкция обеспечивает безопасное и удобное использование в ходе различных игр. Эргономичное исполнение соответствует возрастным и физическим особенностям детей раннего возраста, обеспечивая правильное положение тела и комфорт.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sz w:val="18"/>
                <w:szCs w:val="18"/>
              </w:rPr>
              <w:drawing>
                <wp:inline distT="0" distB="0" distL="0" distR="0" wp14:anchorId="1ABC8D93" wp14:editId="4E9004F6">
                  <wp:extent cx="659695" cy="647700"/>
                  <wp:effectExtent l="0" t="0" r="7620" b="0"/>
                  <wp:docPr id="149070930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550" cy="653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7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Кукла с медицинским набором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7-07/07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1. Конструктивные и функциональные особенности. Конструкция и трансформация (чемодан-стол): комплект должен иметь многофункциональную конструкцию; он должен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легко складываться в компактный переносной чемодан с плечевым ремнем и удобной ручкой, а в раскрытом виде превращаться в устойчивый игровой медицинский стол/стенд с соответствующими полками, крючками и рабочей поверхностью. Состав (24 детали): комплект дол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жен включать не менее 24 деталей, в том числе трансформируемый стол-чемодан, куклу/игрушку либо полный набор медицинских принадлежностей для ухода за пациентом и имитации медицинских инструментов — фонендоскоп, шприц, ножницы, зеркало, термометр, коробочки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для таблеток и т. д. Размеры: общие размеры игрушки в раскрытом/собранном виде должны составлять приблизительно 35,5 см * 35,5 см * 13 см.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Материалы и требования безопасности. Безопасность сырья: все элементы должны быть изготовлены из высококачественного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, ударостойкого, экологически чистого и нетоксичного пластика (BPA-free). Материал не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 xml:space="preserve">должен иметь резкого химического запаха. Эргономика и травмобезопасность: все игрушечные инструменты и края стола должны быть скруглены и идеально гладко обработаны, без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острых режущих или колющих углов, чтобы исключить травмирование ребенка во время игры. Цвета должны быть яркими, но не раздражающими.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Гигиена и уход. Очистка: все пластмассовые детали комплекта должны быть водостойкими, легко мыться теплой водой с мылом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либо допускать санитарную обработку путем протирания слабыми дезинфицирующими растворами.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61B32ED" wp14:editId="5C7D749B">
                  <wp:extent cx="778428" cy="579120"/>
                  <wp:effectExtent l="0" t="0" r="3175" b="0"/>
                  <wp:docPr id="546327132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056" cy="582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7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Кукла с медицинским набором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1-01/01</w:t>
            </w:r>
          </w:p>
        </w:tc>
        <w:tc>
          <w:tcPr>
            <w:tcW w:w="2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Элементы комплекта: в комплект должны входить не менее 1 куклы-младенца и основные инструменты для медицинской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ролевой игры — очки, инструмент для осмотра ушей/носа (отоскоп), имитация инфракрасного термометра и основная медицинская сумка или подставка.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Характеристики куклы: кукла должна быть цельной, человекоподобной, в виде новорожденного или ребенка раннего возр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аста, с четко выраженными чертами лица и частями тела, чтобы сделать медицинский «осмотр» — проверку ушей, измерение температуры — понятным и реалистичным для ребенка.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Эргономика: размеры всех медицинских инструментов должны быть удобны для удержания рукой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ребенка до 6 лет и выполнения различных действий на кукле.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 и требования безопасности.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Качество материала: кукла и все принадлежности должны быть изготовлены из высококачественного, прочного, легкого и ударостойкого пластика или винила. Матер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иал должен быть экологически чистым, гипоаллергенным, BPA-free и полностью лишенным запаха.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Безопасность: для обеспечения безопасности детей до 6 лет все детали игрушки должны иметь скругленные края, не содержать острых режущих углов и мелких отделяющихся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элементов. Краски на инструментах должны быть стойкими, водостойкими и нетоксичными.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Гигиена и уход.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Санитарная обработка: с учетом многократного использования разными детьми и кукла, и пластмассовые инструменты должны быть полностью водостойкими, легко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мыться мыльным раствором и выдерживать регулярную санитарную обработку слабыми дезинфицирующими растворами.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3EF3539" wp14:editId="1AD9C086">
                  <wp:extent cx="798146" cy="868680"/>
                  <wp:effectExtent l="0" t="0" r="2540" b="7620"/>
                  <wp:docPr id="153734696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336" cy="875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Деревянная мебель для кукол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1-01/01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7-07/07</w:t>
            </w:r>
          </w:p>
        </w:tc>
        <w:tc>
          <w:tcPr>
            <w:tcW w:w="20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Элементы комплекта: комплект должен включать деревянную миниатюрную мебель для обстановки различных бытовых помещений — спальни, кухни, гостиной, ванной комнаты — и фигурки членов семьи (куклы). Состав мебели: должен включать как минимум следующие основные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предметы. Мебель для спальни и детской комнаты: кровати, прикроватные тумбочки, лампа и комод с зеркалом. Кухонная мебель: модель кухонного гарнитура с плитой, мойкой и открывающимися шкафчиками. Мебель для гостиной: кресла 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 xml:space="preserve">столик. Персонажи (семья): в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 должны входить куклы, представляющие разные поколения семьи, например бабушка, дедушка, мама, папа, дети. Куклы должны иметь сшитую из ткани одежду и имитацию волос из нитей. Конструкция должна позволять легко усаживать кукол в кресла или укладыва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ть на кровати. 2. Технические характеристики и требования безопасности. Материал: все элементы мебели и основные части кукол должны быть изготовлены из натуральной, экологически чистой и прочной древесины. Деревянные поверхности должны быть идеально отшлиф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ованными и гладкими, без трещин, шероховатостей и заноз. Окрашивание и краски: цветные части деталей должны быть окрашены безопасными гипоаллергенными нетоксичными красками на водной основе. Размеры и упаковка: комплект должен поставляться в компактной кор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обке для хранения размером приблизительно 19x18x3 см. Размеры всех деталей должны соответствовать единому масштабу. Безопасность: углы всех деталей должны быть скруглены. Игрушка не должна иметь острых режущих элементов.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Коробка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EBB8EFA" wp14:editId="6C68CC6F">
                  <wp:extent cx="762256" cy="769620"/>
                  <wp:effectExtent l="0" t="0" r="0" b="0"/>
                  <wp:docPr id="1146317969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444" cy="775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35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Кукла с коляской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Комплект игрушек предназначен для детей раннего возраста и включает детскую коляску для кукол и куклу-младенца.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Коляска размером 39 × 18 × 54 см имеет прочную пластиковую конструкцию с металлическими крепежными элементами, обеспечивающими устойч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ивость и длительную эксплуатацию. Она оснащена удобной для ребенка ручкой и устойчивыми колесами для простого и безопасного перемещения. Легкая эргономичная конструкция соответствует потребностям детей раннего возраста. Цветное детское оформление стимулиру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ет ролевую игру и вовлеченность ребенка в игровой процесс.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Входящая в комплект кукла имеет размер 38 × 19 см и изготовлена из безопасного детского пластика. Ее размер удобен для детской руки, лицо имеет выразительное оформление; кукла предназначена для иг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р, связанных с уходом, общением и исполнением ролей. С помощью куклы ребенок может развивать навыки заботы, общения и социального взаимодействия.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sz w:val="18"/>
                <w:szCs w:val="18"/>
              </w:rPr>
              <w:drawing>
                <wp:inline distT="0" distB="0" distL="0" distR="0" wp14:anchorId="0B77A055" wp14:editId="074EA6D6">
                  <wp:extent cx="726189" cy="936171"/>
                  <wp:effectExtent l="0" t="0" r="0" b="0"/>
                  <wp:docPr id="1790836344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639" cy="939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85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Набор посуды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7-07/07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Состав (тематический комплект): комплект должен включать от 18 до 22 деталей, полностью имитирующих посуду и продукты для завтрака. В него должны входить: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Кухонная техника и посуда: тостер с возможностью помещать внутрь ломтики хлеба, чайник с крышкой, 2 ч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ашки, 2 тарелки, а также столовые приборы — ножи, вилки и ложки.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Игровые продукты (имитационные элементы): ломтики хлеба для тостера, яичница, ломтики огурца, сыр, масло/джем, пакет молока и небольшие ягоды/фрукты.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Механические/интерактивные элементы: тост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ер или иные принадлежности должны иметь подвижные кнопки или рычаги для тренировки силы пальцев и планирования движений (праксиса).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 и требования к качеству.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Качество материала: все детали — посуда и продукты — должны быть изготовлены из натура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льной твердой высококачественной древесины. Поверхности должны быть безупречно гладкими, многократно отшлифованными, без неровностей и заноз.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Качество и безопасность окрашивания: изделия должны быть окрашены в привлекательные для детей спокойные цвета, нап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ример розовый, цвет натурального дерева, оттенки зеленого. Использованные краски должны быть исключительно на водной основе, нетоксичными, не иметь запаха и быть безопасными для здоровья.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Травмобезопасность: все детали, включая деревянные ножи и вилки, дол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жны иметь скругленные безопасные края, исключающие возможность травмирования ребенка.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F631DEE" wp14:editId="48802A86">
                  <wp:extent cx="731001" cy="640080"/>
                  <wp:effectExtent l="0" t="0" r="0" b="7620"/>
                  <wp:docPr id="906386897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183" cy="644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35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Набор посуды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1-01/01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Элементы комплекта: набор должен включать основные предметы кухонной и столовой посуды общим количеством от 12 до 15 шт. В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 обязательно должны входить: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1 кастрюля с крышкой;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1 сковорода (с длинной ручкой);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не менее 2 чайных/кофейных чашек (с боковыми ручками);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не менее 2 плоских обеденных/десертных тарелок;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кухонные принадлежности для обращения с игрушечными продуктами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(ложки, вилки, безопасные ножи).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Дизайн и цветовое оформление: все элементы должны иметь яркие, насыщенные и различимые цвета, привлекающие внимание детей (например, желтый, красный, фиолетовый, зеленый, розовый), чтобы во время игры также тренировать раз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личение и сопоставление цветов.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Эргономика: размеры, ручки и конструкция всех принадлежностей должны быть адаптированы к анатомическим особенностям кисти и пальцев детей до 6 лет, обеспечивая легкий и уверенный захват (grip).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 и требования безо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пасности.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Качество сырья: вся посуда должна быть изготовлена из высококачественного, прочного, легкого и ударостойкого пластика. Материал должен быть экологически безопасным,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гипоаллергенным, не содержать токсичных компонентов (BPA-free) и не иметь неприят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ного или химического запаха.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Конструктивная безопасность: поскольку изделие предназначено для детей раннего возраста, все края, углы, концы ложек и ножей должны быть полностью закруглены и сглажены. Не допускаются острые режущие части, неровности или мелки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 отделяемые детали, способные создавать риск травмирования.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Гигиена и уход.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Санитарная обработка: все элементы посуды должны быть на 100% водостойкими. Материал должен допускать многократное мытье теплой мыльной водой, а также регулярную дезинфекцию сп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ециальными детскими антибактериальными средствами или салфетками без выцветания и деформации пластика.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7EC2247" wp14:editId="38EC0890">
                  <wp:extent cx="693583" cy="701040"/>
                  <wp:effectExtent l="0" t="0" r="0" b="3810"/>
                  <wp:docPr id="713285449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7642" cy="705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10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Игрушечный комплект бытовой техники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Комплект игрушечной бытовой техники изготовлен из высококачественного безопасного и нетоксичного ABS-пластика, устойчивого к механическим воздействиям. Поверхности игрушек гладкие, обработаны в соответствии с требованиями безопасности детей и не имеют остр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ых краев. </w:t>
            </w:r>
          </w:p>
          <w:p w:rsidR="00F05DF4" w:rsidRDefault="003E0658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Комплект включает встроенную светодиодную подсветку (LED) духовки, кнопок, индикаторов и других элементов, которая активируется при включении или имитации работы, обеспечивая более реалистичную игру. </w:t>
            </w:r>
          </w:p>
          <w:p w:rsidR="00F05DF4" w:rsidRDefault="003E0658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Игрушки имеют встроенные звуковые функции и 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подвижные элементы: предусмотрены звуки, имитирующие работу, кипение, вращение и другие бытовые процессы. В отдельных изделиях предусмотрены вращающиеся или подвижные детали: барабан, вращающийся элемент миксера, кнопки и другие органы управления. </w:t>
            </w:r>
          </w:p>
          <w:p w:rsidR="00F05DF4" w:rsidRDefault="003E0658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Игрушки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 отличаются высокой степенью реалистичности: устройства смоделированы по образцу настоящей бытовой техники с сохранением внешнего вида, органов управления и основной последовательности действий. Они способствуют развитию ролевой игры, воображения, самостоя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тельности и бытовых навыков ребенка. </w:t>
            </w:r>
          </w:p>
          <w:p w:rsidR="00F05DF4" w:rsidRDefault="003E0658">
            <w:pPr>
              <w:spacing w:before="100" w:beforeAutospacing="1" w:after="100" w:afterAutospacing="1" w:line="240" w:lineRule="auto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Питание осуществляется преимущественно от батарей типа AA; отдельные модели могут иметь механические элементы, не требующие электропитания. </w:t>
            </w:r>
          </w:p>
          <w:p w:rsidR="00F05DF4" w:rsidRDefault="003E0658">
            <w:pPr>
              <w:spacing w:before="100" w:beforeAutospacing="1" w:after="100" w:afterAutospacing="1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Ориентировочная высота игрушек — стиральной машины, тостера, пылесоса, чайник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а и утюга — составляет 40–90 см, обеспечивая удобное и реалистичное использование ребенком. 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sz w:val="18"/>
                <w:szCs w:val="18"/>
              </w:rPr>
              <w:drawing>
                <wp:inline distT="0" distB="0" distL="0" distR="0" wp14:anchorId="52113F13" wp14:editId="7AAD8FAB">
                  <wp:extent cx="741633" cy="731520"/>
                  <wp:effectExtent l="0" t="0" r="1905" b="0"/>
                  <wp:docPr id="860248829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7338" cy="7371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38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Спортивно-терапевтическая игра «Боулинг/Кегли» (с сумкой или коробкой)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7-07/07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Назначение: сочетание речи и движения — называние действия, выполнение инструкций; развитие навыка соблюдения очередности (социализация); стимуляция пространственной ориентации и общей моторики.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Технические характеристики: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Высота кеглей: 20–25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см; в комплекте от 6 до 9 кеглей.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Мячи: комплект должен включать не менее 2 мячей со специальными отверстиями для пальцев, как у шара для боулинга.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прочный высококачественный пластик, древесина или резина. Изделия должны быть слегка утяжеленными,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не трескаться при ударе и устойчиво стоять на полу.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Упаковка/хранение: удобная тканевая сумка с ручками либо прочная пластиковая коробка/кейс ориентировочным размером 26×25×27 см для удобного хранения в помещении и транспортировки.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F6D962B" wp14:editId="5A26E3FC">
                  <wp:extent cx="749968" cy="754380"/>
                  <wp:effectExtent l="0" t="0" r="0" b="7620"/>
                  <wp:docPr id="370163026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642" cy="757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566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Игра «Кегли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(боулинг)» с сумкой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1-01/01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Состав комплекта: комплект должен включать от 5 до 6 мягких кеглей и 1 мягкий мяч. Игра поставляется с удобной сумкой для хранения/переноски или прочной коробкой.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Оформление и персонажи: каждая кегля должна быть выполнена 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виде узнаваемого и оригинального для детей животного, например льва, лисы, слона, обезьяны, зайца и т. д. На туловище животных должны быть четко и заметно нанесены числа от 1 до 5 или 6, чтобы в процессе игры обучать также счету и последовательности чисел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Размеры: высота кеглей должна составлять приблизительно 28 см, обеспечивая хорошее зрительное восприятие и удобство при прицельных бросках.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 и требования безопасности.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Качество и фактура материала: кегли и мяч должны быть полностью мягкими,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изготовленными из высококачественного гипоаллергенного и приятного на ощупь текстиля — флиса, бархата или аналогичной мягкой ткани. Для стимуляции тактильного развития ребенка рекомендуется использовать ткани с различимой фактурой.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Внутреннее наполнение: 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нутренняя часть должна быть наполнена легким, мягким, упругим гипоаллергенным синтепоном или полиэстеровым волокном, сохраняющим первоначальную форму после ударов. Основание кеглей должно иметь ровную устойчивую опорную поверхность, обеспечивающую надежную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установку на полу.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Высокий уровень безопасности: игрушка не должна содержать твердых, острых, металлических или пластмассовых внутренних конструкций. Она должна быть полностью травмобезопасной, чтобы даже при активных бросках или падениях исключить травм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ирование ребенка и повреждение окружающих предметов.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10517D6" wp14:editId="5B7025B0">
                  <wp:extent cx="818878" cy="899160"/>
                  <wp:effectExtent l="0" t="0" r="635" b="0"/>
                  <wp:docPr id="1475478129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4442" cy="905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3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Дидактический комплект «Фрукты и овощи» (с корзиной)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7-07/07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1-01/01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Назначение: расширение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и обогащение словарного запаса, классификация понятий — фрукты, овощи, цвета, формы — и развитие связной речи посредством сюжетно-ролевых ситуаций «в магазине», «на кухне» или «в кафе».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Дизайн: модели должны быть максимально реалистичными, иметь естествен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ные цвета, пропорции и фактуру; следует избегать чрезмерно упрощенных пластиковых игрушек неестественных кричащих цветов.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Технические характеристики.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Количество деталей: не менее 18 отдельных элементов, включая различные виды фруктов, овощей и вспомогател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ьные элементы.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Материал: высококачественный безопасный твердый пластик или слегка прорезиненный материал; поверхность должна быть гладкой, без химического запаха, устойчивой к регулярной дезинфекции и влажной очистке.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Упаковка: удобная прочная пластиковая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или имитирующая плетение корзина с ручкой, вмещающая все принадлежности.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862AC92" wp14:editId="7C8362DC">
                  <wp:extent cx="789455" cy="441960"/>
                  <wp:effectExtent l="0" t="0" r="0" b="0"/>
                  <wp:docPr id="598307547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125" cy="445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45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Деревянная развивающая игра с молотком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Назначение: предназначена для упражнений по развитию мелкой моторики, зрительно-моторной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координации, способности дозировать мышечное усилие кисти и руки, а также цветового и пространственного восприятия (когнитивных навыков) — для детей возрастной категории 3+, в том числе для терапии подростков с задержкой развития.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1. Комплектация и констру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Основное игровое поле (платформа): деревянная конструкция с многоуровневыми/наклонными поверхностями. На верхней площадке должно быть не менее 4 специальных отверстий — сортировочных колец — разного цвета: красного, желтого, синего, зеленого.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Шарики/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геометрические фигуры: не менее 4 гладких круглых деревянных шариков соответствующих цветов либо иных геометрических элементов, которые помещаются в отверстия верхней площадки и после удара молотком плавно скатываются вниз по наклонной поверхности.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Деревян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ный молоток: 1 легкий удобный деревянный молоток с гладкой поверхностью и размером, удобным для руки ребенка/подростка.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Механизм действия: внутри верхних отверстий должны находиться эластичные/резиновые ограничительные кольца, удерживающие шарик в отверсти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 и позволяющие протолкнуть его вниз только легким ударом молотка или нажатием.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 и требования к качеству.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высококачественная экологически чистая прочная цельная древесина либо толстая многослойная фанера. Все элементы должны быть идеал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ьно отшлифованы, без трещин, шероховатостей и острых углов; края должны быть скруглены во избежание травм.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Краски: все элементы игры должны быть окрашены исключительно безопасными красками и лаками на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водной основе, не содержащими токсичных веществ (BPA-fr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ee, lead-free), не имеющими неприятного химического запаха, не отслаивающимися и безопасными при непосредственном контакте с пользователями.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Уход и гигиена.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Прочность: сборка конструкции и соединения должны быть максимально прочными, выдерживать частые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интенсивные удары молотком и не деформироваться.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Очистка и дезинфекция: поверхность игры должна быть влагостойкой, легко протираться и выдерживать регулярную обработку поверхностными антибактериальными и санитарными дезинфицирующими средствами без хлора 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агрессивных растворителей.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7747BA5" wp14:editId="2AB84E2C">
                  <wp:extent cx="811437" cy="449580"/>
                  <wp:effectExtent l="0" t="0" r="8255" b="7620"/>
                  <wp:docPr id="1306784753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4920" cy="457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0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Деревянная игра с молоточком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</w:rPr>
            </w:pPr>
            <w:r>
              <w:rPr>
                <w:rStyle w:val="Strong"/>
                <w:rFonts w:ascii="Arial" w:eastAsia="Arial" w:hAnsi="Arial" w:cs="Arial"/>
                <w:sz w:val="18"/>
                <w:szCs w:val="18"/>
                <w:lang w:bidi="ru-RU"/>
              </w:rPr>
              <w:t xml:space="preserve"> Материал: дерево — натуральный, прочный и безопасный материал.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>Развивающая деревянная игра, включающая деревянные элементы и небольшой молоток. Ребенок ударяет молоточком по соответствующим деталям, выполняя игровые действия. Способствует развитию способности дозировать усилие кисти, координации движений, пониманию пр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ичинно-следственных связей и формированию навыков активной игры.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B9BB0AB" wp14:editId="1ED5834A">
                  <wp:extent cx="818285" cy="617220"/>
                  <wp:effectExtent l="0" t="0" r="0" b="0"/>
                  <wp:docPr id="1049577365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3471" cy="621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Разрезаемые фрукты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</w:rPr>
            </w:pPr>
            <w:r>
              <w:rPr>
                <w:rStyle w:val="Strong"/>
                <w:rFonts w:ascii="Arial" w:eastAsia="Arial" w:hAnsi="Arial" w:cs="Arial"/>
                <w:sz w:val="18"/>
                <w:szCs w:val="18"/>
                <w:lang w:bidi="ru-RU"/>
              </w:rPr>
              <w:t xml:space="preserve">Материал: дерево — натуральный, прочный и безопасный материал.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>Деревянная обучающая игра, состоящая из деталей в форме фруктов, которые можно соединять и «разрезать» специальным инструментом. Игра помогает детям узнавать и называть фрукты, развивает воображение и ролевую игру, позволяет имитировать повседневные действ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ия.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01A6868" wp14:editId="10240BF1">
                  <wp:extent cx="697382" cy="693420"/>
                  <wp:effectExtent l="0" t="0" r="0" b="0"/>
                  <wp:docPr id="978038722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936" cy="697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Разрезаемые овощи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8-08/08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pStyle w:val="pdq2pgselectionanchorcontainer"/>
              <w:spacing w:before="0" w:beforeAutospacing="0" w:after="0" w:afterAutospacing="0"/>
              <w:rPr>
                <w:rFonts w:ascii="GHEA Grapalat" w:hAnsi="GHEA Grapalat"/>
                <w:sz w:val="18"/>
                <w:szCs w:val="18"/>
              </w:rPr>
            </w:pPr>
            <w:r>
              <w:rPr>
                <w:rStyle w:val="Strong"/>
                <w:rFonts w:ascii="Arial" w:eastAsia="Arial" w:hAnsi="Arial" w:cs="Arial"/>
                <w:sz w:val="18"/>
                <w:szCs w:val="18"/>
                <w:lang w:bidi="ru-RU"/>
              </w:rPr>
              <w:t xml:space="preserve">Материал: дерево — натуральный, прочный и безопасный материал. </w:t>
            </w:r>
          </w:p>
          <w:p w:rsidR="00F05DF4" w:rsidRDefault="003E0658">
            <w:pPr>
              <w:pStyle w:val="NormalWeb"/>
              <w:rPr>
                <w:rFonts w:ascii="GHEA Grapalat" w:hAnsi="GHEA Grapalat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Деревянная обучающая игра, состоящая из соединяемых деталей в форме овощей и игровых принадлежностей для разрезания. В процессе игры ребенок учится узнавать и называть овощи, разделять и соединять части, имитировать действия на кухне и развивать начальные </w:t>
            </w:r>
            <w:r>
              <w:rPr>
                <w:rFonts w:ascii="Arial" w:eastAsia="Arial" w:hAnsi="Arial" w:cs="Arial"/>
                <w:sz w:val="18"/>
                <w:szCs w:val="18"/>
                <w:lang w:val="ru-RU" w:bidi="ru-RU"/>
              </w:rPr>
              <w:t xml:space="preserve">навыки самообслуживания.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1EACBD5" wp14:editId="379A83D3">
                  <wp:extent cx="712853" cy="647700"/>
                  <wp:effectExtent l="0" t="0" r="0" b="0"/>
                  <wp:docPr id="1728145215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250" cy="650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4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Магнитные овощи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1-01/01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7-07/07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Предназначены для терапевтической работы с детьми и взрослыми с инвалидностью — эрготерапии, сенсорной интеграции, а также для развития мелкой моторики, улучшения зрительно-моторной координации, согласованной работы обеих рук (bilateral) и формирования сам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остоятельных бытовых навыков.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Общее количество деталей в коробке должно составлять 28 элементов, в том числе: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- 8-10 видов различных деревянных фруктов и овощей, каждый из которых состоит из 2 половинок, соединяемых магнитом,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- 1 деревянный игровой нож,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1 деревянная разделочная доска,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- 1 красный игровой коврик-сумка из специальной ткани, который в разложенном виде служит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игровым пространством, а после игры собирается в сумку для хранения,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- вспомогательные детали, обеспечивающие комплектность набора.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агнитные соединения: половинки каждого фрукта/овоща должны соединяться с помощью встроенных, надежно закрытых внутри магнитов. Магниты не должны извлекаться, чтобы исключить риск проглатывания.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Основной материал: высококачественная натуральная древесина —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бук, липа или эквивалентная твердая порода. Поверхность древесины должна быть идеально гладкой, без шероховатостей, углы — скруглены.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Красители: экологически безопасные нетоксичные краски на водной основе без запаха, предназначенные для детских изделий.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 упаковки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Наружные размеры коробки: 36 см x 24 см x 4 см.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Возрастное ограничение: 3+; мелкие элементы, которые можно проглотить, отсутствуют.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5. Упаковка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Изделие должно поставляться в прочной профессиональной цветной картонной упаковке заводског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 изготовления с четким изображением содержимого, маркировкой возрастного ограничения и указанием стандартов безопасности.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DC012B7" wp14:editId="0C9AC0E3">
                  <wp:extent cx="743186" cy="601980"/>
                  <wp:effectExtent l="0" t="0" r="0" b="0"/>
                  <wp:docPr id="1890162194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221" cy="606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Комплект домашних животных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1-01/01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7-07/07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Состав (комплектация): комплект должен включать от 10 до 12 реалистичных фигурок различных домашних и сельскохозяйственных животных, например коровы, лошади, осла, свиньи, овцы, козы, собаки и т. д.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Реалистичность: фигурки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должны отличаться высокой детализацией, правильными пропорциями и соответствовать реальному внешнему виду и естественной окраске животных, формируя у ребенка правильные зрительные представления.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Устойчивость: все фигурки должны иметь ровное основание и ле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гко устанавливаться на поверхности для удобства ролевых игр и построения сюжетного пространства.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 и требования безопасности.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Качество материала: фигурки должны быть изготовлены из твердого, ударостойкого, высококачественного и слегка гибкого пл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астика или жесткой резины (PVC). Материал должен быть экологически чистым, нетоксичным (BPA-free) и полностью лишенным запаха.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фигурки не должны иметь режущих или острых краев; краска должна быть стойкой, не отслаиваться и не смываться при ко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нтакте с водой и активном терапевтическом использовании.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Гигиена и уход.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Очистка: с учетом частого использования фигурок в играх с песком, водой или кинетическими материалами они должны быть полностью водостойкими, легко мыться и выдерживать санитарную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обработку слабыми дезинфицирующими растворами.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7E6861B" wp14:editId="51B371C7">
                  <wp:extent cx="771978" cy="1611085"/>
                  <wp:effectExtent l="0" t="0" r="9525" b="8255"/>
                  <wp:docPr id="1283030845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635" cy="1612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523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Дикие животные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в том числе водные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1-01/01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7-07/07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Состав (комплектация): комплект должен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включать 18 крупных реалистичных фигурок диких животных размером от 20 см до 25 см, поставляемых в пластмассовом ведре, например фигурки льва, тигра, леопарда/гепарда, крокодила и других экзотических животных.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Реалистичность: фигурки должны отличаться выс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окой детализацией, четко выраженными особенностями строения — фактурой шерсти, рисунком кожи — и соответствовать естественной окраске этих животных.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Устойчивость: конструкция фигурок должна обеспечивать устойчивость на ровной поверхности при организации 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южетных игр за столом или в ходе песочной терапии.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Материалы и требования безопасности.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Качество материала: фигурки должны быть изготовлены из прочного, ударостойкого, безопасного и слегка гибкого пластика или жесткой резины (PVC). Материал должен быть эк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ологически чистым, гипоаллергенным и полностью лишенным запаха.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 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C20D36E" wp14:editId="425C11A1">
                  <wp:extent cx="807720" cy="807720"/>
                  <wp:effectExtent l="0" t="0" r="0" b="0"/>
                  <wp:docPr id="792150505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7720" cy="807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523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 домашних животных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Используется для обогащения словарного запаса, расширения познавательной сферы, развития навыков классификации предметов по виду, цвету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и размеру и мелкой моторики пальцев у детей раннего возраста и детей с особенностями развития.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Элементы комплекта: комплект должен включать разные виды домашних (сельскохозяйственных) животных — от 10 до 12 фигурок в общей сложности.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Виды животных: в ком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плект должны входить основные домашние животные, в том числе корова, лошадь, осел, бык, коза, овца/баран, свинья и т. д., разных цветовых оттенков и в различных позах.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Внешний вид и реалистичность: фигурки должны иметь высокую детализацию и быть максимал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ьно реалистичными — анатомически правильное строение, внешний вид и фактура, близкие к естественным, — чтобы сформировать у ребенка правильное зрительное представление о животных.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Устойчивость: конструкция каждой фигурки и положение ног должны обеспечиват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ь полную устойчивость на ровной поверхности и удобство при игре за столом или на ковре.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Материалы и требования безопасности.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Качество материала: фигурки должны быть изготовлены из прочного, упругого, слегка гибкого, но ударостойкого полимерного материала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— качественной плотной резины, винила или мягкого пластика. Материал должен быть экологически безопасным, гипоаллергенным, BPA-free 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полностью лишенным запаха.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поверхности должны быть гладкими, без риска отслаивания краски, острых колющих у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глов или режущих краев. Размеры животных должны соответствовать требованиям безопасности для детей раннего возраста, исключая риск проглатывания.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11D3244" wp14:editId="381E404F">
                  <wp:extent cx="719901" cy="685800"/>
                  <wp:effectExtent l="0" t="0" r="0" b="0"/>
                  <wp:docPr id="1933559294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2821" cy="688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31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Фрукты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Конструкция: игра должна состоять из одной плоской деревянной доски-основы со специальными выемками/углублениями и фигурных вкладышей соответствующей формы.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Количество и содержание вкладышей: основа должна включать от 12 до 14 отдельных фигур-вкладышей.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Изображения должны представлять основные фрукты и ягоды, например яблоко, гранат, апельсин, клубнику, инжир, землянику/ежевику, банан, грушу, виноград, малину, вишню, сливу, ананас, лимон.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Эргономичные ручки: в центре каждого вкладыша должна быть надежно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закреплена специальная выпуклая кнопка-ручка, предпочтительно ярко-красного цвета, позволяющая ребенку легко брать и устанавливать деталь тремя пальцами.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Визуальная поддержка: чтобы игра была доступна детям с низким уровнем развития или трудностями воспри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ятия, после извлечения вкладыша в углублении доски, на нижнем слое, должно оставаться повторное цветное изображение соответствующего фрукта или его четкий контур. Рядом с каждым фруктом должно быть указано его название.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B95D5DC" wp14:editId="3E3A5DD8">
                  <wp:extent cx="754380" cy="552249"/>
                  <wp:effectExtent l="0" t="0" r="0" b="0"/>
                  <wp:docPr id="106839249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782" cy="556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65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Овощи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Конструкция: игра должна состоять из одной плоской деревянной доски-основы со специальными выемками/углублениями и фигурных вкладышей соответствующей формы.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Количество и содержание вкладышей: основа должна включать от 12 до 14 отдельных фигур-вкладышей. 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зображения должны представлять различные овощи и быть близкими к естественному виду.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Визуальная поддержка: чтобы игра была доступна детям с низким уровнем развития или трудностями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восприятия, после извлечения вкладыша в углублении доски, на нижнем слое, 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олжно оставаться повторное цветное изображение соответствующего овоща или его четкий контур. Рядом с каждым овощем должно быть указано его название.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02F0A4C" wp14:editId="07AAF5DB">
                  <wp:extent cx="739140" cy="597774"/>
                  <wp:effectExtent l="0" t="0" r="0" b="0"/>
                  <wp:docPr id="872859314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031" cy="600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9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Профессии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Конструкция: игра должна состоять из одной плоской деревянной доски-основы со специальными выемками/углублениями и фигурных вкладышей соответствующей формы.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Содержание: включает от 12 до 14 отдельных фигур-вкладышей, каждая из которых изображает представи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теля отдельной профессии, например полицейского, врача, пожарного, повара, строителя, космонавта и т. д. Рядом с каждой фигурой должно быть указано соответствующее название.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4A689C8" wp14:editId="4400927A">
                  <wp:extent cx="800100" cy="762712"/>
                  <wp:effectExtent l="0" t="0" r="0" b="0"/>
                  <wp:docPr id="1273641460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443" cy="766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576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Числа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Конструкция: игра должна состоять из одной плоской деревянной доски-основы со специальными выемками/углублениями и фигурных вкладышей соответствующей формы.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Содержание: основа должна включать от 15 до 20 отдельных фигур-вкладышей, изображающих различные ч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исла и канцелярские принадлежности, например один, два, три, тетрадь, карандаш и т. д. Рядом с каждой фигурой должно быть указано соответствующее название.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Визуальная поддержка: чтобы игра была доступна детям с низким уровнем развития или трудностями воспр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иятия, после извлечения вкладыша в углублении доски, на нижнем слое, должно оставаться повторное цветное изображение соответствующего числа или действия либо его четкий контур. 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5001D79" wp14:editId="50778BEA">
                  <wp:extent cx="746760" cy="656134"/>
                  <wp:effectExtent l="0" t="0" r="0" b="0"/>
                  <wp:docPr id="1922297284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1436" cy="660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1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 диких животных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Конструкция: игра должна состоять из одной плоской деревянной доски-основы со специальными выемками/углублениями и фигурных вкладышей соответствующей формы.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Содержание: включает от 12 до 14 отдельных фигур-вкладышей, каждая из которых изображает отдельное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дикое животное, например лису, волка, оленя и т. д. Рядом с каждой фигурой должно быть указано соответствующее название.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Визуальная поддержка: чтобы игра была доступна детям с низким уровнем развития или трудностями восприятия, после извлечения вкладыша 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углублении доски, на нижнем слое, должно оставаться повторное цветное изображение соответствующего животного или его четкий контур. 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53F6B80" wp14:editId="3D0BB8A9">
                  <wp:extent cx="853440" cy="663416"/>
                  <wp:effectExtent l="0" t="0" r="0" b="0"/>
                  <wp:docPr id="2038460640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446" cy="668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16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Ежик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Сортер для развития мелкой моторики пальцев «Умный ежик»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Высококачественный толстый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ударостойкий и безопасный пластик — ABS или пищевой пластик, BPA-free. Иглы/штифты ежика должны быть упругими, слегка гибкими, из эластичного пластика или прочной резины, чтобы обеспечить безопасность рук ребенка.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5B7F6DA" wp14:editId="7D85B94C">
                  <wp:extent cx="830580" cy="776994"/>
                  <wp:effectExtent l="0" t="0" r="0" b="0"/>
                  <wp:docPr id="1882704665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4811" cy="780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655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Магнитная рыбалка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Для развития концентрации внимания, ловкости рук, точности движений и мелкой моторики у детей 6-12 лет.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Игра должна обеспечивать плавное извлечение рыбок из отверстий с помощью магнитной удочки. Она должна способствовать согласованной работе обеих рук, раз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витию терпения и концентрации, а также изучению цветов и чисел путем подсчета рыбок.</w:t>
            </w:r>
          </w:p>
        </w:tc>
        <w:tc>
          <w:tcPr>
            <w:tcW w:w="495" w:type="pct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nil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E2289FB" wp14:editId="5E140EEA">
                  <wp:extent cx="754380" cy="759125"/>
                  <wp:effectExtent l="0" t="0" r="0" b="0"/>
                  <wp:docPr id="2118789720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886" cy="762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601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Мозаика с крупными деталями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Наглядно-образная мозаика с крупными деталями. Материал: безопасный толстый гладкий пластик (BPA-free) или натуральная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древесина. Комплектация: от 20 до 30 крупных цветных деталей-кнопок диаметром 30-40 мм, 1 доска-основа с отверстиями и иллюстрированные карточки-трафареты (образцы). Функциональность: развитие мелкой моторики, пинцетного захвата, различения цветов и образн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ого мышления.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28D11B5" wp14:editId="38ED1968">
                  <wp:extent cx="815340" cy="955760"/>
                  <wp:effectExtent l="0" t="0" r="0" b="0"/>
                  <wp:docPr id="144593832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600" cy="9607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4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Деревянные цифры и шарики, математическая доска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Материал: натуральная древесина с идеально отшлифованной поверхностью, окрашенная безопасными красками на водной основе.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Комплектация: 1 деревянная доска-основа,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деревянные цифры от 1 до 10, геометрические фигуры, цветные деревянные шарики, соответствующие счетные стержни и кольца, а также деревянная ложка или щипцы.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Функциональность: обучение начальным математическим понятиям — цифрам, счету, понятиям «большой–мал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енький» — и цветам, а также развитие ловкости пальцев при работе ложкой/щипцами.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AF47DA6" wp14:editId="10854577">
                  <wp:extent cx="851106" cy="845820"/>
                  <wp:effectExtent l="0" t="0" r="0" b="0"/>
                  <wp:docPr id="706847725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091" cy="860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5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Трафареты для рисования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Материал: гибкий, моющийся прозрачный пластик без острых углов.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Комплектация: от 6 до 10 карточек-трафаретов различной тематики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— животные, транспорт, природа и т. д.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Функциональность: подготовка руки к письму, развитие координации движений и творческого мышления.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3C698F4" wp14:editId="54E6C7B8">
                  <wp:extent cx="815340" cy="815340"/>
                  <wp:effectExtent l="0" t="0" r="0" b="0"/>
                  <wp:docPr id="1889545819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40" cy="815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Контейнер для круп (для развития мелкой моторики)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Материал: высококачественный прозрачный или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цветной пластик либо древесина.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Комплектация: 1 многосекционный контейнер или комплект контейнеров для наполнения, сортировки и хранения круп — фасоли, гороха, риса.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Функциональность: развитие тактильных ощущений, пинцетного захвата, концентрации и ловкос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 рук.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488BA15" wp14:editId="7C57821B">
                  <wp:extent cx="804545" cy="640080"/>
                  <wp:effectExtent l="0" t="0" r="0" b="0"/>
                  <wp:docPr id="851053323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0342" cy="644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359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Обучающие тетради «Пиши-стирай» 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17-17/17</w:t>
            </w:r>
          </w:p>
          <w:p w:rsidR="00F05DF4" w:rsidRDefault="00F05DF4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2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Многоразовая обучающая тетрадь-книжка «Пиши-стирай»; в комплекте 3 вида тетрадей.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плотные страницы с ламинированным покрытием, позволяющие многократно писать и стирать.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Комплектация: 3 тетради различной направленности, например 1. линии и предграфические упражнения, 2. буквы и цифры, 3. логические игры/лабиринты, а также специальные стираемые маркеры.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Функциональность: начальное развитие навыков письма, внимания, логики 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зрительно-моторной координации.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highlight w:val="yellow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42734C7" wp14:editId="2F209095">
                  <wp:extent cx="825500" cy="974549"/>
                  <wp:effectExtent l="0" t="0" r="0" b="0"/>
                  <wp:docPr id="868589877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2582" cy="982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3743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Обучающие тетради «Пиши-стирай»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F05DF4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2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Многоразовая обучающая тетрадь-книжка «Пиши-стирай»; в комплекте 3 вида тетрадей.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плотные страницы с ламинированным покрытием, позволяющие многократно писать и стирать.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Комплектация: 3 тетради различной направленности, например 1. линии и предграфические упражнения, 2. буквы и цифры, 3. логические игры/лабиринты, а также специальные стираемые маркеры.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Функциональность: начальное развитие навыков письма, внимания, логики 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зрительно-моторной координации.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highlight w:val="yellow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F577940" wp14:editId="29D34CEA">
                  <wp:extent cx="737616" cy="975360"/>
                  <wp:effectExtent l="0" t="0" r="0" b="0"/>
                  <wp:docPr id="14659806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0500" cy="979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39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Обучающие тетради «Пиши-стирай»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F05DF4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  <w:tc>
          <w:tcPr>
            <w:tcW w:w="20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Многоразовая обучающая тетрадь-книжка «Пиши-стирай»; в комплекте 3 вида тетрадей.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плотные страницы с ламинированным покрытием, позволяющие многократно писать и стирать.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Комплектация: 3 тетради различной направленности, например 1. линии и предграфические упражнения, 2. буквы и цифры, 3. логические игры/лабиринты, а также специальные стираемые маркеры.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Функциональность: начальное развитие навыков письма, внимания, логики 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зрительно-моторной координации.</w:t>
            </w:r>
          </w:p>
        </w:tc>
        <w:tc>
          <w:tcPr>
            <w:tcW w:w="4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highlight w:val="yellow"/>
                <w:lang w:val="ru-RU" w:eastAsia="ru-RU" w:bidi="ru-RU"/>
              </w:rPr>
              <w:t>Шт.</w:t>
            </w:r>
          </w:p>
          <w:p w:rsidR="00F05DF4" w:rsidRDefault="00F05DF4">
            <w:pPr>
              <w:rPr>
                <w:rFonts w:ascii="GHEA Grapalat" w:hAnsi="GHEA Grapalat" w:cs="Calibri"/>
                <w:sz w:val="18"/>
                <w:szCs w:val="18"/>
              </w:rPr>
            </w:pPr>
          </w:p>
          <w:p w:rsidR="00F05DF4" w:rsidRDefault="00F05DF4">
            <w:pPr>
              <w:rPr>
                <w:rFonts w:ascii="GHEA Grapalat" w:hAnsi="GHEA Grapalat" w:cs="Calibri"/>
                <w:sz w:val="18"/>
                <w:szCs w:val="18"/>
              </w:rPr>
            </w:pPr>
          </w:p>
          <w:p w:rsidR="00F05DF4" w:rsidRDefault="00F05DF4">
            <w:pPr>
              <w:rPr>
                <w:rFonts w:ascii="GHEA Grapalat" w:hAnsi="GHEA Grapalat" w:cs="Calibri"/>
                <w:sz w:val="18"/>
                <w:szCs w:val="18"/>
              </w:rPr>
            </w:pPr>
          </w:p>
          <w:p w:rsidR="00F05DF4" w:rsidRDefault="003E0658">
            <w:pPr>
              <w:tabs>
                <w:tab w:val="left" w:pos="550"/>
              </w:tabs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sz w:val="18"/>
                <w:szCs w:val="18"/>
              </w:rPr>
              <w:tab/>
            </w:r>
          </w:p>
        </w:tc>
        <w:tc>
          <w:tcPr>
            <w:tcW w:w="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72416" behindDoc="0" locked="0" layoutInCell="1" allowOverlap="1" wp14:anchorId="2A3A7D7C" wp14:editId="20ECB4AC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-473075</wp:posOffset>
                  </wp:positionV>
                  <wp:extent cx="725805" cy="678180"/>
                  <wp:effectExtent l="0" t="0" r="0" b="0"/>
                  <wp:wrapTopAndBottom/>
                  <wp:docPr id="61" name="Picture 263" descr="Тетрадь многоразовая с заданиями &quot;ПИШИ-СТИРАЙ-ИГРАЙ&quot;, АССОРТИ, 205х297х10  мм, 30 стр., ПП | Резервснаб Плюс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93F08B34-BF19-41F3-91DF-4C285C483F9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734" descr="Тетрадь многоразовая с заданиями &quot;ПИШИ-СТИРАЙ-ИГРАЙ&quot;, АССОРТИ, 205х297х10  мм, 30 стр., ПП | Резервснаб Плюс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93F08B34-BF19-41F3-91DF-4C285C483F9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805" cy="678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</w:p>
        </w:tc>
      </w:tr>
      <w:tr w:rsidR="00F05DF4" w:rsidTr="007E6FC7">
        <w:trPr>
          <w:trHeight w:val="48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Дидактический деревянный автотрек (слайдер) с машинками</w:t>
            </w:r>
          </w:p>
        </w:tc>
        <w:tc>
          <w:tcPr>
            <w:tcW w:w="52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7-07/07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1-01/01</w:t>
            </w:r>
          </w:p>
        </w:tc>
        <w:tc>
          <w:tcPr>
            <w:tcW w:w="20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Назначение: развитие навыков зрительной концентрации и слежения,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пространственной ориентации («вверх–вниз», «вправо–влево»), стимуляция восприятия скорости движения и речевое оформление причинно-следственных связей (построение высказывания).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четырехъярусная башня (4 уровня) с наклонными платформами, по кото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рым машинки самостоятельно скатываются с одного яруса на другой.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Технические характеристики.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Материал: высококачественная натуральная древесина с гладко обработанной поверхностью без шероховатостей и острых углов, окрашенная безопасными красками на водной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основе.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Комплектация: не менее 1 трека-башни и не менее 3 соответствующих деревянных машинок с прочными колесами и осями, обеспечивающими непрерывное плавное вращение и движение по платформам.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Дизайн: нейтральный либо эстетичный спортивный/минималистичный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стиль, без чрезмерно детского оформления или изображений персонажей мультфильмов, соответствующий подростковой возрастной группе.</w:t>
            </w:r>
          </w:p>
        </w:tc>
        <w:tc>
          <w:tcPr>
            <w:tcW w:w="4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3DBEDEC" wp14:editId="17433C7F">
                  <wp:extent cx="792480" cy="792480"/>
                  <wp:effectExtent l="0" t="0" r="0" b="0"/>
                  <wp:docPr id="1015933581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480" cy="79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6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 машинок с дорогой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Гибкая автомобильная дорога с машинкой предназначена для детей старше 3 лет. Секции дороги изготовлены из высококачественного прочного и безопасного ABS-пластика или эквивалентного материала, устойчивого к механическим воздействиям. Машинка изготовлена из 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прочного пластика, предназначенного для детей, имеет гладкую поверхность и не имеет острых краев. Использованные материалы соответствуют требованиям безопасности детских игрушек, а краски и цветные покрытия безопасны для детей.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В зависимости от особенностей модели игрушка может иметь световые и звуковые функции. В отдельных вариантах машинка оснащается светодиодными элементами (LED), которые включаются при движении или запуске. Возможны также звуковые эффекты, например звук работ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ающего двигателя или сигнал. Если световые и звуковые функции предусмотрены моделью, они работают от батарей.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Благодаря гибкой конструкции секции дороги можно соединять разными способами, создавая различные маршруты и стимулируя воображение, пространствен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ное мышление и навыки решения задач у ребенка. Игрушка также способствует развитию мелкой моторики, координации и навыков социально-ролевой игры.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Общие размеры комплекта зависят от варианта сборки и составляют приблизительно 40–80 см. Ширина дорожных секц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ий — около 5–8 см, размер машинки — около 7–12 см.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sz w:val="18"/>
                <w:szCs w:val="18"/>
              </w:rPr>
              <w:drawing>
                <wp:inline distT="0" distB="0" distL="0" distR="0" wp14:anchorId="09748BBD" wp14:editId="57217C98">
                  <wp:extent cx="754380" cy="750589"/>
                  <wp:effectExtent l="0" t="0" r="0" b="0"/>
                  <wp:docPr id="1617945220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728" cy="754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7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Игрушки на установление причинно-следственных связей: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Основное назначение игрушки — развитие понимания причинно-следственных связей посредством звуковой или световой реакции, непосредственно следующей за действием, различных видов захвата пальцами и ладонью,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мелкой моторики, планирования движений (motor plann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ing) и зрительно-слуховой концентрации.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Sylfaen"/>
                <w:color w:val="000000"/>
                <w:sz w:val="18"/>
                <w:szCs w:val="18"/>
                <w:lang w:val="hy-AM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Игрушка должна состоять из единой устойчивой платформы с не менее чем пятью отдельными игровыми секциями (slots). В результате соответствующего действия из каждой секции должно выскакивать (pop-up) цветное изображен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ие отдельного животного или транспортного средства. Механические пусковые элементы (триггеры): каждая секция должна запускаться механизмом, требующим отдельного двигательного навыка, с кнопками: 1. скользящий рычаг (slide lever), 2. большая нажимная кнопка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(push button), 3. круглая поворотная рукоятка (rotary dial/knob), 4. пружинная клавиша (spring key), 5. наклонный переключатель/джойстик (toggle switch).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Вспомогательный ударный инструмент: комплект должен включать не менее одного легкого пластмассового игрового молоточка, которым ребенок может ударять по кнопкам, активируя выскакивающие изображения.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Звуковые и световые эффекты: при активации кнопок игрушк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а должна воспроизводить детские мелодии, звуки животных или забавные звуковые эффекты, сопровождаемые мигающими или загорающимися огнями. Должна быть предусмотрена регулировка громкости — высокий/низкий уровень — либо возможность полного отключения звука.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Материал и долговечность: высококачественный ударостойкий ABS-пластик. Материал не должен содержать бисфенол А (BPA-free) и другие токсичные добавки. Все углы должны быть скруглены во избежание травм.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Размеры: длина платформы — 25-35 см, ширина — 12-18 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м, высота — 10-15 см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Питание: от стандартных бытовых батарей типа AA или AAA.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4. Стандарты безопасности и качества. Безопасность деталей: выскакивающие фигурки животных и пусковые кнопки не должны отсоединяться, чтобы полностью исключить риск проглатывани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я или удушья.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5. Упаковка. Изделие должно поставляться в прочной профессиональной цветной картонной упаковке заводского изготовления с четким изображением содержимого, маркировкой возрастного ограничения и указанием стандартов безопасности.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разных вид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ов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AB5B021" wp14:editId="6732C4D1">
                  <wp:extent cx="845618" cy="670560"/>
                  <wp:effectExtent l="0" t="0" r="0" b="0"/>
                  <wp:docPr id="114884110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6742" cy="679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lastRenderedPageBreak/>
              <w:t> </w:t>
            </w:r>
          </w:p>
        </w:tc>
      </w:tr>
      <w:tr w:rsidR="00F05DF4" w:rsidTr="007E6FC7">
        <w:trPr>
          <w:trHeight w:val="2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Блок или лестница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10-10/10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Способствует развитию двигательной активности детей, улучшению равновесия и координации, укреплению опорно-двигательного аппарата и формированию навыков безопасного лазания/игры.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Цельный мягкий многоступенчатый блок с 4–5 ступенями, с наружным оформлением в ярких тонах, например желтом, оранжевом, синем или фиолетовом.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Ширина: 70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Длина: 150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Высота: 60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искусственная кожа, пеноматериал.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Пенополиуретан высокой плотности (High density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polyurethane foam) плотностью 25–30 кг/м³. Пеноматериал должен быть упругим, выдерживать регулярные нагрузки и сохранять первоначальную форму, не проседать и не образовывать вмятин, когда на нем стоят или ходя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т дети либо взрослые.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Наружный чехол (искусственная кожа)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Высококачественная, экологически безопасная и прочная искусственная кожа на основе полиуретана (PU) или поливинилхлорида (PVC). Она должна быть влагостойкой, легко очищаться и дезинфицироваться об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ычными бытовыми или медицинскими дезинфицирующими средствами.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Швы и безопасность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Все швы должны быть двойными усиленными, гладкими и скрытыми (concealed seams). Молнии (при наличии) должны быть скрыты под специальными кожаными клапанами, чтобы исключить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появление царапин на коже пользователей или зацепление одежды.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Противоскользящий нижний слой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Нижняя часть ступени (поверхность, соприкасающаяся с полом) должна быть покрыта специальным противоскользящим (non-slip) материалом или точечными резиновыми элем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ентами, чтобы исключить скольжение блока при использовании на паркете, ламинате или плитке.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1B5762C" wp14:editId="49832D35">
                  <wp:extent cx="824675" cy="845820"/>
                  <wp:effectExtent l="0" t="0" r="0" b="0"/>
                  <wp:docPr id="52580667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406" cy="847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997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Мягкая лестница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3-03/03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4-04/04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Размеры и конструкция.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Общая длина: 1500 мм (допустимое отклонение ±20 мм).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Общая ширина: 700 мм (допустимое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отклонение ±20 мм).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Общая высота (в зоне самой высокой ступени): 600 мм (допустимое отклонение ±20 мм).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Количество ступеней: 3 (как показано на прилагаемом изображении). Высота и глубина ступеней должны быть распределены пропорционально (высота каждой ступ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ени — около 200 мм, глубина — около 500 мм), обеспечивая естественный и безопасный ритм ходьбы детей и подростков.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 и требования к качеству.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Внутренний материал (наполнитель): терапевтический жесткий поролон/пеноматериал высокой плотности, сохра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няющий форму, экологически безопасный и гипоаллергенный (пенополиуретан/поролон), без неприятного химического запаха. Плотность должна составлять 25–30 кг/м³, чтобы модуль выдерживал вес ребенка или подростка до 80 кг, не деформировался и не проседал при 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тоянии на нем и обеспечивал устойчивую опору при ходьбе.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Наружный чехол (обивка): изготовлен из высококачественной, прочной, износостойкой, антивандальной искусственной кожи (кожзаменителя/экокожи). Материал должен быть экологически безопасным, приятным на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ощупь и не содержать токсичных красителей. Цвет — темный (как на изображении) или по выбору заказчика.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Швы и конструкция: все швы чехла должны быть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внутренними, усиленными и прочно выполненными, чтобы исключить разрывы при интенсивной эксплуатации. На нар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ужной поверхности не должно быть грубых царапающих швов или открытых металлических элементов; бегунки застежек-молний должны быть скрыты в специальных карманах.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3. Безопасность, уход и гигиена.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Противоскользящее основание: нижняя поверхность модуля, соприк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асающаяся с полом, должна быть изготовлена из специальной противоскользящей ткани (Anti-slip / с точечным резиновым покрытием), чтобы ступень не смещалась и не создавала риска травмирования при беге или прыжках ребенка на ламинате, линолеуме или паркете.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езопасность: модуль не должен иметь жесткой внутренней конструкции (деревянного или металлического основания); все углы и края должны быть естественно мягкими, что полностью исключает травмы от ударов.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Гигиеническая обработка: наружный чехол должен быть по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лностью водонепроницаемым (влагостойким). Поверхность должна легко очищаться влажной тканью и выдерживать регулярную санитарную обработку стандартными медицинскими средствами для дезинфекции поверхностей, применяемыми в реабилитационных центрах (без хлора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 агрессивных растворителей).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86A1F13" wp14:editId="2A36E70F">
                  <wp:extent cx="874964" cy="518160"/>
                  <wp:effectExtent l="0" t="0" r="0" b="0"/>
                  <wp:docPr id="1675421569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307" cy="522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5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Бассейн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Внешние размеры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Радиус: 144,78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Ширина: 144,78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Высота: 69,85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Размеры внутренней части.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Радиус: 104,88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Ширина: 104,88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Высота: 55,88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фанера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Обивка: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искусственная кожа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Наполнитель: поролон, вспененный полиэтилен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Шарики: диаметр 8 см, пластик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Количество: по необходимости.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74AE50C" wp14:editId="2F41B27C">
                  <wp:extent cx="782983" cy="777240"/>
                  <wp:effectExtent l="0" t="0" r="0" b="0"/>
                  <wp:docPr id="140890996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8925" cy="783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1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Валик-болстер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Длина: 60–120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• Диаметр: 20–30 см (для детей) или 30–40 см (для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взрослых/упражнений высокой интенсивности)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Материалы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Наружное покрытие: толстый, прочный, легко моющийся синтетический материал или PVC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Наполнитель: пеноматериал высокой плотности (high-density foam), сохраняющий форму и обеспечивающий устойчивую оп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ору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6691093" wp14:editId="07AD7C7F">
                  <wp:extent cx="944880" cy="944880"/>
                  <wp:effectExtent l="0" t="0" r="0" b="0"/>
                  <wp:docPr id="749138288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7575" cy="947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26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Батут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Длина: 101,6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Ширина: 5,08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Высота: 86,36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Допустимая нагрузка: до 99 кг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полипропилен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58DC43E" wp14:editId="4AAE4987">
                  <wp:extent cx="872028" cy="632460"/>
                  <wp:effectExtent l="0" t="0" r="0" b="0"/>
                  <wp:docPr id="1971653003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8322" cy="637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52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Сенсорный туннель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Высота: 120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Диаметр: 70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Материал: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искусственная кожа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 наполнителя: пенополистирол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B479311" wp14:editId="23E1B08B">
                  <wp:extent cx="869826" cy="577272"/>
                  <wp:effectExtent l="0" t="0" r="0" b="0"/>
                  <wp:docPr id="5697064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0390" cy="584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3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Сенсорное одеяло с утяжеляющим наполнителем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Длина: 80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• Ширина: 100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 наполнителя: пенополистирол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43E9545" wp14:editId="0FF14A91">
                  <wp:extent cx="883721" cy="434340"/>
                  <wp:effectExtent l="0" t="0" r="0" b="0"/>
                  <wp:docPr id="1299385263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715" cy="440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4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Диффузор эфирных масел / устройство для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ароматерапии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Емкость для воды: 100–300 мл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Режимы работы: непрерывное и интервальное распыление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Уровень шума: ≤ 25 дБ (тихая работа)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автоматическое отключение (automatic shut-off) при отсутствии воды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Используемые масла: только 100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%-ные чистые эфирные масла (pure essential oils): лаванда — успокаивающее действие (calming), цитрусовые — тонизирующее действие (alerting), эвкалипт — стимуляция дыхания (breathing stimulation)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theme="minorHAnsi"/>
                <w:bCs/>
                <w:noProof/>
                <w:sz w:val="18"/>
                <w:szCs w:val="18"/>
              </w:rPr>
              <w:drawing>
                <wp:anchor distT="0" distB="0" distL="114300" distR="114300" simplePos="0" relativeHeight="251689472" behindDoc="0" locked="0" layoutInCell="1" allowOverlap="1" wp14:anchorId="36C64FA1" wp14:editId="70E99ABE">
                  <wp:simplePos x="0" y="0"/>
                  <wp:positionH relativeFrom="margin">
                    <wp:posOffset>151765</wp:posOffset>
                  </wp:positionH>
                  <wp:positionV relativeFrom="paragraph">
                    <wp:posOffset>104775</wp:posOffset>
                  </wp:positionV>
                  <wp:extent cx="760730" cy="678815"/>
                  <wp:effectExtent l="0" t="0" r="0" b="0"/>
                  <wp:wrapSquare wrapText="bothSides"/>
                  <wp:docPr id="71214613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2146134" name="Picture 712146134"/>
                          <pic:cNvPicPr/>
                        </pic:nvPicPr>
                        <pic:blipFill rotWithShape="1"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070" t="32493" r="8332" b="-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730" cy="6788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53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Тактильная стена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Материал: деревянная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основа или основа из ПВХ с многослойными тактильными поверхностями (текстиль, щетки, шариковые элементы, рельефные элементы).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Размеры: 60×90 см / 100×120 см (навесной или напольный модуль)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Функция: стимуляция тактильного восприятия, сенсорное исследование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, сочетание мелкой и крупной моторики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закругленные углы, нетоксичные (non-toxic) материалы, легко дезинфицируемая поверхность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Установка: настенное крепление; высота — в соответствии с ростом пользователя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CE26143" wp14:editId="23BA1318">
                  <wp:extent cx="889000" cy="889000"/>
                  <wp:effectExtent l="0" t="0" r="0" b="0"/>
                  <wp:docPr id="190061661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127" cy="892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79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Большая сенсорная подушка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Размеры: 120×150 см или 150×200 см, высота 20–30 см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Наполнитель: пеноматериал с высокой упругостью или смесь измельченного пеноматериала (shredded foam mix)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Чехол: толстый, прочный, устойчивый к разрыву (tear-resistant) PVC или нейлон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Функция: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вестибулярная и проприоцептивная стимуляция, упражнения с прыжками и приземлением (jumping/landing exercises), глубокое давление (deep pressure input)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противоскользящая поверхность, усиленные швы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47B4BB2" wp14:editId="7913CC8B">
                  <wp:extent cx="888156" cy="861060"/>
                  <wp:effectExtent l="0" t="0" r="0" b="0"/>
                  <wp:docPr id="1018409255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113" cy="867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9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Принадлежности для сенсорных игр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15-15/15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Виды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: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тактильные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фиджеты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(tactile fidgets),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мягкие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сжимаемые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мячи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(squishy balls),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текстурированные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ролики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(textured rollers),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вибрирующие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игрушки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(vibration toys),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визуальные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жидкостные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таймеры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(visual liquid timers)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Материалы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: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силикон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, TPR,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мягкий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пластик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—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содержат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бисфенола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(BPA free)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нетоксичны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(non-toxic)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Функция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: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сенсорная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регуляция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концентрация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внимания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поддержка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саморегуляции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: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изделий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для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небольшой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ладони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настольных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развивающих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элементов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(tabletop)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Безопасность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: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прочная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конструкция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(durable construction),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отсутствие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риска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удушья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мелкими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деталями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(choking hazard),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легкая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очистка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79AEB62" wp14:editId="5D44BDE1">
                  <wp:extent cx="925499" cy="922020"/>
                  <wp:effectExtent l="0" t="0" r="0" b="0"/>
                  <wp:docPr id="15773821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964" cy="929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835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Оптоволоконные светильники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Длина световых волокон: 1,5–3 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Светодиодный источник (LED):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низковольтный осветитель (low-voltage LED illuminator), общая мощность 5–15 Вт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Цвета: многоцветный RGB, режимы медленной или динамической смены цветов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волокна не нагреваются, не проводят электрический ток, безопасны для детей (children-safe)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Функция: зрительно-сенсорная регуляция, успокаивающее воздействие, тактильное исследование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Установка: подвесная, настенная или в виде напольного блока-диффузора (floor-based diffuser box)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135522E" wp14:editId="659E88B3">
                  <wp:extent cx="886968" cy="929640"/>
                  <wp:effectExtent l="0" t="0" r="0" b="0"/>
                  <wp:docPr id="785412600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95322" cy="938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4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Сенсорная подушка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15-15/15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Размер: приблизительно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25×25 см или 30×30 см (небольшой размер для удержания в руках)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мягкий наружный слой из хлопка или флиса, гипоаллергенный и нетоксичный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Наполнитель: мягкое волокно или легкий шариковый наполнитель (неутяжеленный вариант)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DEF1AA4" wp14:editId="28DDB05D">
                  <wp:extent cx="1100168" cy="1023257"/>
                  <wp:effectExtent l="0" t="0" r="5080" b="5715"/>
                  <wp:docPr id="17171593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51" cy="1027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80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Фотобумага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Формат бумаги (размер): A4, 210 × 297 мм, с допустимым отклонением. Плотность бумаги (масса): 115 г/м².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Тип поверхности: односторонняя глянцевая (Single-sided glossy), гладкая, без неровностей и производственных дефектов.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Технология печати: полная совместимость со всеми типами струйных (inkjet) принтеров — как с чернилами на водной основе (dye), так и с пиг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ментными (pigment) чернилами.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Максимальное разрешение печати: должна поддерживаться высококачественная печать с разрешением до 5760 dpi.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Качественные характеристики. 1. Быстрое высыхание (Instant dry): чернила должны быстро высыхать сразу после печати, п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редотвращая смазывание изображения. 2. Водостойкость (Water resistant): напечатанная поверхность должна быть устойчива к воздействию влаги. 3. Цветопередача: должны обеспечиваться высокая контрастность (contrast), четкость и яркость цветов. Количество лист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ов в коробке: в каждой упаковке (коробке) должно быть ровно 100 листов.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BC3AEC2" wp14:editId="7D14338C">
                  <wp:extent cx="937260" cy="937260"/>
                  <wp:effectExtent l="0" t="0" r="0" b="0"/>
                  <wp:docPr id="980639850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043" cy="939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97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Пленка для ламинирования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-14-14/14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-13-13/13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Предназначена для двустороннего защитного покрытия документов, учебных материалов, карточек, дидактических принадлежностей и изображений с помощью аппаратов для горячего ламинирования (laminators). Обеспечивает длительную защиту материалов от влаги, загряз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нения, износа и разрывов.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Предназначена для стандартных листов формата A4 (210 × 297 мм). Наружные размеры пакета — не менее 216 × 303 мм для надежной герметизации краев бумаги. Толщина пленки — 125 мкм на каждый слой (общая толщина двух слоев — 2 × 125 м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км). Поверхность — глянцевая (Glossy), с высокой прозрачностью, без пузырей и других видимых дефектов после нагревания. Упаковка — 100 пакетов для ламинирования в коробке.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Пленка для ламинирования формата A3. Критерий: подробные требования. Совместимость: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предназначена для стандартных листов формата A3 (297 × 420 мм). Внешние размеры пленки: не менее 303 × 426 мм для надежного герметичного склеивания краев бумаги. Толщина пленки: 125 мкм (микрон) для каждого слоя (общая толщина двух слоев — 2 × 125 мкм). 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ип поверхности: глянцевая (Glossy), с высокой прозрачностью, без пузырей или других визуальных дефектов при нагревании. Упаковка: 100 пакетов для ламинирования в коробке.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4. Общие требования к качеству. Конструкция: два слоя должны быть соединены друг с 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ругом по короткому краю (в виде пакета). Качество материала: пленка должна быть изготовлена на высококачественной основе из полиэстера (PET) с клеевым слоем из этиленвинилацетата (EVA), обеспечивающим ровное ламинирование без образования волн. Безопасность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: углы должны быть предварительно закруглены (rounded corners), чтобы снизить риск травмирования острыми краями готовых ламинированных материалов. Антистатические свойства: пленка должна обладать антистатическими свойствами (Antistatic), чтобы бумага легко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помещалась в пакет, не электризуясь и не прилипая. 5. Упаковка. Товар должен поставляться в прочной заводской коробке с указанием бренда, формата (A4 или A3), толщины (125 мкм) и количества (100 шт.).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B0A715B" wp14:editId="2AAB6E53">
                  <wp:extent cx="974024" cy="967740"/>
                  <wp:effectExtent l="0" t="0" r="0" b="0"/>
                  <wp:docPr id="475166805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9724" cy="973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35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Самоклеящаяся застежка-липучка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Предназначена для изготовления развивающих, логопедических и обучающих игр, интерактивных плакатов, дидактических материалов и карточек. Позволяет легко создавать многоразовые (пр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икрепляемые и снимаемые) игровые элементы, обеспечивая их надежное крепление к ламинированным или картонным поверхностям.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Круглые самоклеящиеся застежки-липучки диаметром 2 см предназначены для быстрого и удобного крепления к различным поверхностям. Изгот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овлены из прочного синтетического волокна — нейлона, полиэстера или аналогичного высокопрочного материала, обеспечивающего возможность многократного использования и механическую стойкость.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Обратная сторона застежек-липучек покрыта самоклеящимся слоем с вы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сокой адгезией, предназначенным для прочного и устойчивого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 xml:space="preserve">крепления к различным гладким поверхностям. Конструкция обеспечивает удобную установку, снятие и повторное использование с сохранением адгезионных свойств.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DB43DD2" wp14:editId="56B468B2">
                  <wp:extent cx="693207" cy="899160"/>
                  <wp:effectExtent l="0" t="0" r="0" b="0"/>
                  <wp:docPr id="548945653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294" cy="905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10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Адаптированные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письменные принадлежности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Резиновые насадки для карандашей и ручек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2215279" wp14:editId="3365D5AF">
                  <wp:extent cx="914400" cy="914400"/>
                  <wp:effectExtent l="0" t="0" r="0" b="0"/>
                  <wp:docPr id="1759866352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990" cy="915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41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Доска распорядка дня и планирования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Основа доски изготовлена из прочной и легкой формованной пластмассы, обеспечивающей устойчивость конструкции, длительный срок службы и удобство использования. Наружная поверхность покрыта высококачественным бумажным слоем, предназначенным для размещения за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писей, пометок, карточек с изображениями или учебных материалов. Поверхность доски подходит для представления информации разных видов и использования визуальных материалов.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Все края доски сглажены и обработаны, острые участки отсутствуют, что обеспечивает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безопасное использование детьми.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sz w:val="18"/>
                <w:szCs w:val="18"/>
              </w:rPr>
              <w:drawing>
                <wp:anchor distT="0" distB="0" distL="114300" distR="114300" simplePos="0" relativeHeight="251775488" behindDoc="0" locked="0" layoutInCell="1" allowOverlap="1" wp14:anchorId="64C3595D" wp14:editId="354826DE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252730</wp:posOffset>
                  </wp:positionV>
                  <wp:extent cx="993754" cy="1164772"/>
                  <wp:effectExtent l="0" t="0" r="0" b="0"/>
                  <wp:wrapTopAndBottom/>
                  <wp:docPr id="66021692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754" cy="1164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3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Простые символьные визуальные расписания (schedule)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Игровой набор состоит из пластмассовой или ламинированной доски с жесткой основой и цветных карточек с изображениями повседневных действий. Поверхность доски предназначена для крепления карточек с помощью магнитной или другой надежной системы. Карточки изг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отовлены из плотной бумаги или картона и покрыты защитной ламинацией, обеспечивающей многократное использование, износостойкость и легкий уход.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Игра предназначена для детей старше 3 лет. Приблизительный размер доски составляет 30×40 см, а размеры карточек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с изображениями — около 4×4–6×6 см в зависимости от комплектации набора.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C07E393" wp14:editId="45B23879">
                  <wp:extent cx="888310" cy="594360"/>
                  <wp:effectExtent l="0" t="0" r="0" b="0"/>
                  <wp:docPr id="1617694906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885" cy="599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5DF4" w:rsidTr="007E6FC7">
        <w:trPr>
          <w:trHeight w:val="828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   Ламинированные символы PECS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Предназначены для терапевтической работы по альтернативной и дополнительной коммуникации (AAC) с невербальными пользователями или пользователями с ограниченной речью, имеющими тяжелые нарушения речевого развития, аутизм (ASD), интеллектуальные или сенсорны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е нарушения (ABA-терапия, логопедия, специальное образование). Позволяют пользователю с помощью изображений выражать потребности, эмоции и выбор, а также следовать структурированному распорядку дня.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Не менее 150 различных карточек-символов в одном комплек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те.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Основные тематические категории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Карточки должны охватывать следующие основные направления: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1. Действия и игры (например: играть, рисовать, ждать, купаться, умываться);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2. Пища и напитки (например: вода, сок, печенье,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фрукты);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3. Предметы повседневного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обихода и гигиена (например: туалет, щетка, одежда, велосипед, мяч);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4. Эмоции и ощущения (например: радость, грусть, боль);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5. Основные коммуникативные слова и фразы (например: да, нет, стой, помоги, я хочу, перерыв).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Материал и плотность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Высококачестве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нный картон плотностью не менее 300 г/м².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Ламинирование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Карточки должны иметь двустороннее горячее ламинирование глянцевой пленкой толщиной 100–125 мкм. Ламинирующий слой должен быть водостойким, устойчивым к воздействию слюны и загрязнению и обладать выс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окой стойкостью к разрыву.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Размер каждой карточки должен составлять 4 × 4 см или 5 × 5 см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Безопасные края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Все четыре угла каждой карточки должны быть закруглены (rounded corners), чтобы полностью исключить риск появления царапин или других травм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у пользователей из-за острых углов.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Механизм крепления (липучка)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В центре обратной стороны каждой карточки должна быть заранее прикреплена мягкая часть (Loop) самоклеящейся двусторонней застежки-липучки (Velcro) диаметром 1,5–2 см для надежного крепления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 жесткому слою альбомов PECS или плакатов.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Изображения и текст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Изображения должны быть четко отрисованы, иметь высокую контрастность (contrast), яркие цвета и представлять собой легко воспринимаемые векторные или символьные изображения на белом фоне. Под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каждым изображением должна находиться соответствующая надпись на армянском языке, выполненная четким, легко читаемым шрифтом крупного размера.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Комплект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6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b/>
                <w:bCs/>
                <w:noProof/>
                <w:color w:val="000000"/>
                <w:sz w:val="18"/>
                <w:szCs w:val="18"/>
              </w:rPr>
              <w:drawing>
                <wp:inline distT="0" distB="0" distL="0" distR="0" wp14:anchorId="612D4B07" wp14:editId="21A439EA">
                  <wp:extent cx="950322" cy="754380"/>
                  <wp:effectExtent l="0" t="0" r="0" b="0"/>
                  <wp:docPr id="202193705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89" cy="759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b/>
                <w:bCs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47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Игры-планшеты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Обучающий интерактивный планшет предназначен для развития у детей навыков распознавания животных, усвоения их названий и различения издаваемых ими звуков. Устройство работает на армянском языке и обеспечивает звуковую обратную связь для создания интерактив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ного взаимодействия между ребенком и игрушкой. Планшет имеет прочный легкий пластиковый корпус с гладкой поверхностью и безопасными закругленными краями, что делает его удобным для самостоятельного использования маленькими детьми.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Планшет представляет соб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ой интерактивную обучающую игрушку, управляемую нажатием крупных кнопок. Он включает встроенный звуковой модуль и динамик, воспроизводящие названия животных, издаваемые ими звуки и обучающие сообщения. Электропитание устройства осуществляется от сменных ба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тареек.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Обучающее содержание планшета включает изображения животных и соответствующие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звуковые отклики, способствуя развитию слухового восприятия, зрительного распознавания, словарного запаса и памяти ребенка. Цветные изображения предназначены для формиро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вания навыков зрительного различения и распознавания животных.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Устройство предназначено для детей в возрасте 1–6 лет и рассчитано на многократное использование. Приблизительные размеры: 24 × 18,5 × 1,7 см; легкая конструкция позволяет ребенку без труда уд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ерживать устройство и пользоваться им самостоятельно. 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344E8ED7" wp14:editId="44CA96DC">
                  <wp:extent cx="848238" cy="838200"/>
                  <wp:effectExtent l="0" t="0" r="9525" b="0"/>
                  <wp:docPr id="1015954340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986" cy="840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552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Ручка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 Шариковая ручка изготовлена из высококачественного ABS-пластика или имеет металлический корпус, обеспечивающий прочность, небольшой вес и длительный срок службы. Ручка имеет эргономичную форму, способствующую сохранению удобного положения кисти при продол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жительном письме. Оснащена шариковым пишущим механизмом (ballpoint), обеспечивающим плавную и стабильную подачу чернил.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Используемые чернила водостойкие, быстро высыхают, не протекают и обеспечивают плавное равномерное письмо. Цвет чернил — синий. Зона за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хвата ручки предназначена для удобного использования и имеет противоскользящее резиновое покрытие или специальную форму, обеспечивающую правильное положение пальцев и контролируемый захват. Механизм может быть кнопочным либо предусматривать открывание/закр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ывание колпачком.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Общая длина ручки составляет около 13–15 см, диаметр — около 0,8–1,2 см, вес — около 5–15 граммов. 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noProof/>
              </w:rPr>
              <w:drawing>
                <wp:anchor distT="0" distB="0" distL="114300" distR="114300" simplePos="0" relativeHeight="251787776" behindDoc="0" locked="0" layoutInCell="1" allowOverlap="1" wp14:anchorId="2B0A5E13" wp14:editId="47C7C4CF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280035</wp:posOffset>
                  </wp:positionV>
                  <wp:extent cx="752475" cy="752475"/>
                  <wp:effectExtent l="0" t="0" r="9525" b="9525"/>
                  <wp:wrapTopAndBottom/>
                  <wp:docPr id="618830141" name="Picture 618830141" descr="Նկա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Նկա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80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Плакаты для поддержки коммуникации в санитарных узлах/ванных комнатах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-17-17/17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-18-18/18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-19-19/19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-20-20/20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-21-21/21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-17-17/17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-18-18/18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-19-19/19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-20-20/20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-21-21/21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18-18/18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lastRenderedPageBreak/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19-19/19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20-20/20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21-21/21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22-22/22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23-23/23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1. Материал и размеры.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Материал: изготовлены из ламинированной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бумаги, что обеспечивает устойчивость во влажной среде (ванной комнате, кухне) и позволяет легко очищать поверхность.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Размер: формат A3, достаточно крупный для четкого восприятия изображений и надписей.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2. Содержание и применение.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Изображения: на плакате р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азмещены простые и понятные изображения (пиктограммы), соответствующие конкретным действиям или предметам (например: «вымыть руки», «туалетная бумага», «душ»).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18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5D62518" wp14:editId="1359F924">
                  <wp:extent cx="966600" cy="685800"/>
                  <wp:effectExtent l="0" t="0" r="5080" b="0"/>
                  <wp:docPr id="299660000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9570" cy="6879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8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Планшеты для закрепления бумаги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Размеры: 65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× 50 см. Такой размер позволяет работать с бумагой большого формата (до A2).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Толщина: 2 см, что придает планшету необходимую прочность и предотвращает деформацию.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Материал: MDF или фанера. Эти материалы имеют небольшой вес и при этом долговечны.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Поверхност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ь: гладкая и тщательно обработанная, что важно для предотвращения появления неровностей на бумаге.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Цвет: оттенок натурального дерева.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7DB7915F" wp14:editId="0650EBAA">
                  <wp:extent cx="979715" cy="979715"/>
                  <wp:effectExtent l="0" t="0" r="0" b="0"/>
                  <wp:docPr id="824172277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811" cy="981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10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Бумага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Ватман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Бумага ватман (A1)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Тип и назначение: немелованная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высококачественная чертежная бумага без ворсинок, изготовленная механическим способом и предназначенная для чертежных, художественных и печатных работ.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Размеры: формат A1 (594 × 841 мм), без отклонений.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Плотность: 200–240 г/м², без отклонений.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Белизна: 90%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по системе CIE, без отклонений; ультрабелая.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Состав и обработка: не содержит древесной смолы и газообразного хлора.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Применение: подходит для работы карандашом, тушью, ручками, акварелью и гуашью, а также для соответствующей лазерной, струйной и офсетной п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ечати.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Толщина: 220–250 мкм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Непрозрачность: не менее 95%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Влажность: 3,5–5,0%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Срок архивного хранения: не менее 150 лет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Упаковка: заводская упаковка (листы или защитный рулон/тубус — по требованию), обеспечивающая защиту от повреждений.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Стандарты: соответст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вие стандартам ISO 14001, ISO 9706, OHSAS 18001, SFI, FSC, PEFC; при необходимости могут быть затребованы сертификаты соответствия.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Требования к документации: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Необходимо представить письмо от производителя, подтверждающее указанные выше характеристики и ад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ресованное поставщику.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При поставке необходимо представить сертификат происхождения товара (Certificate of Origin); транспортировка осуществляется поставщиком.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720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696D9FDD" wp14:editId="2D9AC996">
                  <wp:extent cx="892629" cy="892629"/>
                  <wp:effectExtent l="0" t="0" r="3175" b="3175"/>
                  <wp:docPr id="1159350586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030" cy="898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10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Цветная бумага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Цветная офсетная бумага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предназначена для печати, копирования, упаковки, а также учебных и творческих работ.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Размеры: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A4 (210 × 297 мм), без отклонений.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Плотность: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80 г/м², без отклонений.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 xml:space="preserve">Цвет и </w:t>
            </w: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структура: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однородное окрашивание (в массе или высококачественное поверхностное окрашивание), обеспечивающее насыщенные и стойкие цвета, включая ассортимент пастельных или ярких оттенков всех цветов радуги, в частности следующие цвета: красный, зеленый, же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лтый, синий, оранжевый, фиолетовый.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  <w:lang w:val="ru-RU" w:eastAsia="ru-RU" w:bidi="ru-RU"/>
              </w:rPr>
              <w:t>Поверхность и состав: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немелованная высококачественная офсетная бумага, гладкая, без ворсинок, изготовленная механическим/химическим способом. Не содержит древесной смолы и газообразного хлора.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Подходит для односторонней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 двусторонней печати, пригодна для лазерных, струйных и офсетных печатающих устройств.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Физические характеристики:</w:t>
            </w:r>
          </w:p>
          <w:p w:rsidR="00F05DF4" w:rsidRDefault="003E0658">
            <w:pPr>
              <w:numPr>
                <w:ilvl w:val="0"/>
                <w:numId w:val="32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Толщина: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104–108 мкм</w:t>
            </w:r>
          </w:p>
          <w:p w:rsidR="00F05DF4" w:rsidRDefault="003E0658">
            <w:pPr>
              <w:numPr>
                <w:ilvl w:val="0"/>
                <w:numId w:val="32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Непрозрачность: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не менее 92%</w:t>
            </w:r>
          </w:p>
          <w:p w:rsidR="00F05DF4" w:rsidRDefault="003E0658">
            <w:pPr>
              <w:numPr>
                <w:ilvl w:val="0"/>
                <w:numId w:val="32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Влажность: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3,5–4,5%</w:t>
            </w:r>
          </w:p>
          <w:p w:rsidR="00F05DF4" w:rsidRDefault="003E0658">
            <w:pPr>
              <w:numPr>
                <w:ilvl w:val="0"/>
                <w:numId w:val="32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Воздухопроницаемость: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1700 мл/мин</w:t>
            </w:r>
          </w:p>
          <w:p w:rsidR="00F05DF4" w:rsidRDefault="003E0658">
            <w:pPr>
              <w:numPr>
                <w:ilvl w:val="0"/>
                <w:numId w:val="32"/>
              </w:num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Срок архивного хранения: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не менее 100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лет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Упаковка и масса: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заводская упаковка (коробки или коробки-пачки); количество листов в упаковке — набор смешанных цветов в соответствии с техническим заданием, без отклонений.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Стандарты: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соответствие стандартам ISO 14001, ISO 9001, OHSAS 18001, FSC или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PEFC; при необходимости могут быть затребованы сертификаты соответствия.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Требования к документации: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Необходимо представить письмо от производителя, подтверждающее указанные выше характеристики и адресованное поставщику.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При поставке необходимо представить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сертификат происхождения товара (Certificate of Origin); транспортировка осуществляется поставщиком.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26345357" wp14:editId="406DEDE6">
                  <wp:extent cx="886504" cy="838200"/>
                  <wp:effectExtent l="0" t="0" r="8890" b="0"/>
                  <wp:docPr id="55836898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175" cy="843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86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Цветная бумага ватман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 xml:space="preserve">Цветная бумага ватман (A2)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предназначена для чертежных, художественных,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дизайнерских и учебно-творческих работ.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Размеры: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A2 (420 × 594 мм), без отклонений.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Плотность: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200–240 г/м², без отклонений.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Цвет и структура: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 xml:space="preserve"> однородное окрашивание (в массе или с высококачественным поверхностным окрашиванием), обеспечивающее насыщенные, стойкие и однородные оттенки, включая ассортимент пастельных или ярких цветов всех цветов радуги, в частности следующие цвета: красный, зелены</w:t>
            </w:r>
            <w:r>
              <w:rPr>
                <w:rFonts w:ascii="Arial" w:eastAsia="Arial" w:hAnsi="Arial" w:cs="Arial"/>
                <w:sz w:val="18"/>
                <w:szCs w:val="18"/>
                <w:lang w:val="ru-RU" w:eastAsia="ru-RU" w:bidi="ru-RU"/>
              </w:rPr>
              <w:t>й, желтый, синий, оранжевый, фиолетовый.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  <w:lang w:val="ru-RU" w:eastAsia="ru-RU" w:bidi="ru-RU"/>
              </w:rPr>
              <w:t>Поверхность и состав: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гладкая немелованная высококачественная чертежная бумага без ворсинок, изготовленная методом механической/химической обработки. Не содержит древесной смолы и газообразного хлора.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Применение: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по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дходит для работы карандашом, тушью, ручками, акварелью, гуашью, пастелью, а также для соответствующей лазерной и офсетной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печати.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Физические характеристики:</w:t>
            </w:r>
          </w:p>
          <w:p w:rsidR="00F05DF4" w:rsidRDefault="003E0658">
            <w:pPr>
              <w:numPr>
                <w:ilvl w:val="1"/>
                <w:numId w:val="33"/>
              </w:numPr>
              <w:spacing w:after="0" w:line="240" w:lineRule="auto"/>
              <w:ind w:left="291" w:hanging="270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ab/>
              <w:t>Толщина: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220–250 мкм</w:t>
            </w:r>
          </w:p>
          <w:p w:rsidR="00F05DF4" w:rsidRDefault="003E0658">
            <w:pPr>
              <w:numPr>
                <w:ilvl w:val="1"/>
                <w:numId w:val="33"/>
              </w:numPr>
              <w:spacing w:after="0" w:line="240" w:lineRule="auto"/>
              <w:ind w:left="291" w:hanging="270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ab/>
              <w:t>Непрозрачность: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не менее 95%</w:t>
            </w:r>
          </w:p>
          <w:p w:rsidR="00F05DF4" w:rsidRDefault="003E0658">
            <w:pPr>
              <w:numPr>
                <w:ilvl w:val="1"/>
                <w:numId w:val="33"/>
              </w:numPr>
              <w:spacing w:after="0" w:line="240" w:lineRule="auto"/>
              <w:ind w:left="291" w:hanging="270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ab/>
              <w:t>Влажность: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3,5–5,0%</w:t>
            </w:r>
          </w:p>
          <w:p w:rsidR="00F05DF4" w:rsidRDefault="003E0658">
            <w:pPr>
              <w:numPr>
                <w:ilvl w:val="1"/>
                <w:numId w:val="33"/>
              </w:numPr>
              <w:spacing w:after="0" w:line="240" w:lineRule="auto"/>
              <w:ind w:left="291" w:hanging="270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ab/>
              <w:t>Срок архивного хранения: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не менее 100 лет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Упаковка: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заводская упаковка (листы или защитный рулон/тубус — по требованию), обеспечивающая полную защиту от повреждений.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Стандарты: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соответствие стандартам ISO 14001, ISO 9706, OHSAS 18001, FSC или PEFC; при необходимости могут быть затребованы сертификаты соответствия.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Требования к документации: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Необходимо представить письмо от производителя, подтверждающее указанные выше характерист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ики и адресованное поставщику.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При поставке необходимо представить сертификат происхождения товара (Certificate of Origin); транспортировка осуществляется поставщиком.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44C5A5C" wp14:editId="1033520B">
                  <wp:extent cx="788649" cy="979714"/>
                  <wp:effectExtent l="0" t="0" r="0" b="0"/>
                  <wp:docPr id="1739179617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895" cy="986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864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Бумага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для акварели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 xml:space="preserve">Бумага для акварели (A1)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Профессиональная акварельная бумага, специально предназначенная для художественных и творческих работ акварелью, гуашью, тушью и другими красками на водной основе.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Размеры: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A1 (594 × 841 мм), без отклонений.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Цвет: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натуральный белый или ультрабелый, с высокой степенью белизны (90–92% по системе CIE), без желтоватого оттенка.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Плотность: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200–240 г/м², без отклонений, обеспечивающая высокую устойчивость к воздействию влаги и нанесению многослойного красочного покрытия.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Структура поверхности и состав: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специально обработанная фактурная поверхность средней зернистости, обеспечивающая равномерное распределение и впитывание воды и краски. Изготовлена из высококачественной целлюлозы или смеси с хлопком, не содержит кислот (Ac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id-Free) и древесной смолы, что предотвращает пожелтение бумаги со временем.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Применение: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пригодна для работы акварелью, гуашью, акриловыми красками и графическими материалами.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Физические характеристики:</w:t>
            </w:r>
          </w:p>
          <w:p w:rsidR="00F05DF4" w:rsidRDefault="003E0658">
            <w:pPr>
              <w:numPr>
                <w:ilvl w:val="1"/>
                <w:numId w:val="34"/>
              </w:numPr>
              <w:spacing w:after="0" w:line="240" w:lineRule="auto"/>
              <w:ind w:left="381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ab/>
              <w:t>Толщина: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250–300 мкм</w:t>
            </w:r>
          </w:p>
          <w:p w:rsidR="00F05DF4" w:rsidRDefault="003E0658">
            <w:pPr>
              <w:numPr>
                <w:ilvl w:val="1"/>
                <w:numId w:val="34"/>
              </w:numPr>
              <w:spacing w:after="0" w:line="240" w:lineRule="auto"/>
              <w:ind w:left="381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ab/>
              <w:t>Непрозрачность: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не менее 96%</w:t>
            </w:r>
          </w:p>
          <w:p w:rsidR="00F05DF4" w:rsidRDefault="003E0658">
            <w:pPr>
              <w:numPr>
                <w:ilvl w:val="1"/>
                <w:numId w:val="34"/>
              </w:numPr>
              <w:spacing w:after="0" w:line="240" w:lineRule="auto"/>
              <w:ind w:left="381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ab/>
            </w: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Влажность: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4,0–5,5%</w:t>
            </w:r>
          </w:p>
          <w:p w:rsidR="00F05DF4" w:rsidRDefault="003E0658">
            <w:pPr>
              <w:numPr>
                <w:ilvl w:val="1"/>
                <w:numId w:val="34"/>
              </w:numPr>
              <w:spacing w:after="0" w:line="240" w:lineRule="auto"/>
              <w:ind w:left="381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ab/>
              <w:t>Срок архивного хранения: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не менее 150 лет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Упаковка: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заводская упаковка (листы или защитный рулон/тубус), обеспечивающая полную защиту от влаги и повреждений.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Стандарты: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соответствие ISO 14001, ISO 9706 (архивная стойкость), OHSAS 18001, экологическим стандартам FSC или PEFC; при необходимости представляются сертификаты соответствия.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Требования к документации: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Необходимо представить письмо от производителя, подтверждающее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указанные выше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характеристики и адресованное поставщику.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При поставке обязательно представить сертификат происхождения товара (Certificate of Origin); транспортировка осуществляется поставщиком.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BDF2293" wp14:editId="5A3E2C2E">
                  <wp:extent cx="824555" cy="674914"/>
                  <wp:effectExtent l="0" t="0" r="0" b="0"/>
                  <wp:docPr id="63466813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0390" cy="679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53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Картон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 xml:space="preserve">Картон (A3)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Высококачественный картон, предназначенный для чертежных работ, моделирования, изготовления поделок, упаковки и учебно-творческих работ.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Размеры: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A3 (297 × 420 мм), без отклонений.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Цвет: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натуральный серый/коричневый или отбеленный оттенок; в соответствии с техническими требованиями — с односторонней или двусторонней гладкой поверхностью.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Плотность / масса: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250–350 г/м², без отклонений, обеспечивающая высокую жесткость, прочность и устойчи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вость к деформации.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Структура поверхности и состав: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гладкая или слегка фактурная поверхность с однородной структурой. Изготовлен из смеси вторичных и первичных волокон, не содержит токсичных или вредных химических веществ и безопасен в использовании.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Приме</w:t>
            </w: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нение: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подходит для резки, склеивания, изготовления моделей, а также для письма, рисования и различных видов печати.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Физические характеристики:</w:t>
            </w:r>
          </w:p>
          <w:p w:rsidR="00F05DF4" w:rsidRDefault="003E0658">
            <w:pPr>
              <w:numPr>
                <w:ilvl w:val="1"/>
                <w:numId w:val="35"/>
              </w:numPr>
              <w:spacing w:after="0" w:line="240" w:lineRule="auto"/>
              <w:ind w:left="291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ab/>
              <w:t>Толщина: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300–450 мкм</w:t>
            </w:r>
          </w:p>
          <w:p w:rsidR="00F05DF4" w:rsidRDefault="003E0658">
            <w:pPr>
              <w:numPr>
                <w:ilvl w:val="1"/>
                <w:numId w:val="35"/>
              </w:numPr>
              <w:spacing w:after="0" w:line="240" w:lineRule="auto"/>
              <w:ind w:left="291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ab/>
              <w:t>Влажность: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5,0–8,0%</w:t>
            </w:r>
          </w:p>
          <w:p w:rsidR="00F05DF4" w:rsidRDefault="003E0658">
            <w:pPr>
              <w:numPr>
                <w:ilvl w:val="1"/>
                <w:numId w:val="35"/>
              </w:numPr>
              <w:spacing w:after="0" w:line="240" w:lineRule="auto"/>
              <w:ind w:left="291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ab/>
              <w:t>Коэффициент жесткости: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высокий</w:t>
            </w:r>
          </w:p>
          <w:p w:rsidR="00F05DF4" w:rsidRDefault="003E0658">
            <w:pPr>
              <w:numPr>
                <w:ilvl w:val="1"/>
                <w:numId w:val="35"/>
              </w:numPr>
              <w:spacing w:after="0" w:line="240" w:lineRule="auto"/>
              <w:ind w:left="291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ab/>
              <w:t>Срок архивного хранения: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не менее 50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лет.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Упаковка: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заводская упаковка (коробки или пачки), обеспечивающая транспортировку без повреждений и защиту от влаги.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Стандарты: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соответствие ISO 14001, ISO 9001, OHSAS 18001, экологическим стандартам FSC или PEFC; при необходимости представляются серт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ификаты соответствия.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lang w:val="ru-RU" w:eastAsia="ru-RU" w:bidi="ru-RU"/>
              </w:rPr>
              <w:t>Требования к документации: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Необходимо представить письмо от производителя, подтверждающее указанные выше характеристики и адресованное поставщику.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При поставке обязательно представить сертификат происхождения товара (Certificate of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Origin); транспортировка осуществляется поставщиком.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180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1E31C531" wp14:editId="7666B287">
                  <wp:extent cx="859972" cy="859972"/>
                  <wp:effectExtent l="0" t="0" r="0" b="0"/>
                  <wp:docPr id="156512452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610" cy="865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34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Бумага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-12-12/12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11-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lastRenderedPageBreak/>
              <w:t>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 xml:space="preserve">A4, немелованная высококачественная бумага без ворсинок, изготовленная механическим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способом и предназначенная для печати. Плотность: не менее 80 г/м², без отклонений; белизна: 90% по системе CIE, без отклонений; ультрабелая.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Размеры: 210 × 297 мм, без отклонений;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не содержит древесной смолы и газообразного хлора. Предназначена для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односторонней и двусторонней печати, пригодна для лазерной, струйной и офсетной печати; толщина — 108 мкм, непрозрачность — не менее 94%, шероховатость — не более 180 мл/мин;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влажность: 3,5–4,5%; срок архивного хранения: не менее 150 лет; воздухопроницаемо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сть: 1700 мл/мин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в заводской упаковке.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Количество листов в каждой коробке: 500 шт., без отклонений; масса одной коробки: 2,5 кг, без отклонений.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Соответствие стандартам ISO 14001, ISO 9706, OHSAS 18001, SFI, FSC, PEFC; при необходимости могут быть затребов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аны сертификаты соответствия.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Необходимо представить письмо от производителя, подтверждающее указанные выше характеристики и адресованное поставщику. При поставке необходимо представить сертификат происхождения товара (Certificate of Origin); транспортиров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ка осуществляется поставщиком.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Коробка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84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CDBDB0E" wp14:editId="796F8538">
                  <wp:extent cx="913384" cy="674915"/>
                  <wp:effectExtent l="0" t="0" r="1270" b="0"/>
                  <wp:docPr id="645557706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590" cy="682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40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Жидкий клей PVA (ПВА)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Тип: жидкий клей PVA (ПВА) объемом 90 мл, предназначенный для бумаги, картона, дерева и ткани.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Безопасность: должен быть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нетоксичным (non-toxic) и на водной основе, что позволяет безопасно использовать его при работе с подростками.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Упаковка: 90 мл. Удобный пластиковый флакон с узким наконечником (дозатором), позволяющим наносить клей точечно или тонкими линиями.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Свойства: по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сле высыхания становится прозрачным, не оставляет грубых следов и легко смывается с рук водой.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Флакон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4656AD14" wp14:editId="063ABC4C">
                  <wp:extent cx="800770" cy="794657"/>
                  <wp:effectExtent l="0" t="0" r="0" b="5715"/>
                  <wp:docPr id="667463565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1708" cy="795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92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Клей-карандаш (сухой клей)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eastAsia="ru-RU" w:bidi="ru-RU"/>
              </w:rPr>
              <w:t>16-16/16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Тип: сухой клей (клей-карандаш), предназначенный для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бумаги и картона.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Масса: 35 граммов, что обеспечивает продолжительное использование; корпус удобно лежит в руке.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должен быть без растворителей (solvent-free) и легко смываться.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Конструкция: пластиковый корпус с поворотным механизмом и надежно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закрывающаяся крышка, предотвращающая высыхание клея.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50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98688" behindDoc="0" locked="0" layoutInCell="1" allowOverlap="1" wp14:anchorId="165675E5" wp14:editId="0DF59435">
                  <wp:simplePos x="0" y="0"/>
                  <wp:positionH relativeFrom="column">
                    <wp:posOffset>193675</wp:posOffset>
                  </wp:positionH>
                  <wp:positionV relativeFrom="paragraph">
                    <wp:posOffset>307975</wp:posOffset>
                  </wp:positionV>
                  <wp:extent cx="707390" cy="742950"/>
                  <wp:effectExtent l="0" t="0" r="0" b="0"/>
                  <wp:wrapTopAndBottom/>
                  <wp:docPr id="379986675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7390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8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Ножницы (обычные и адаптированные)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16-16/16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Обычные ножницы: разных размеров, предназначенные для бумаги и картона.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Адаптированные ножницы: с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самораскрывающимся механизмом (пружиной), требующие только нажатия, что облегчает процесс резания.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Концы должны быть закругленными (тупыми), чтобы избежать случайных травм.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Лезвия должны быть изготовлены из нержавеющей стали и иметь мерную ра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зметку для точных разрезов.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Ручки: эргономичные, из мягкого пластика или резины, не скользящие и не вызывающие утомления руки.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95616" behindDoc="0" locked="0" layoutInCell="1" allowOverlap="1" wp14:anchorId="214369B5" wp14:editId="323AFDED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248285</wp:posOffset>
                  </wp:positionV>
                  <wp:extent cx="952500" cy="952500"/>
                  <wp:effectExtent l="0" t="0" r="0" b="0"/>
                  <wp:wrapTopAndBottom/>
                  <wp:docPr id="876228617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53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   Ножницы с большими ручками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9-09/09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Эргономичные ножницы с большими ручками имеют лезвия из высокопрочной нержавеющей стали и ручки из ударостойкого безопасного пластика (ABS или аналогичного материала). Конструкция рассчитана на длительное и удобное использование и обеспечивает прочность, у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стойчивость и безопасность эксплуатации.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Ножницы имеют крупные эргономичные ручки, обеспечивающие удобный и устойчивый захват. Внутренняя часть ручек может иметь мягкое противоскользящее покрытие, снижающее напряжение и утомляемость руки при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продолжительн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ой работе. Увеличенные отверстия для пальцев позволяют легко пользоваться ножницами людям с разным размером кисти, обеспечивая более точное управление.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Лезвия изготовлены из прочного металла и предназначены для точного и плавного резания. Ножницы подходят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для резки бумаги, картона, тонких тканей и других учебных материалов. В целях безопасности концы лезвий закруглены, что снижает вероятность травмирования, а соединительный механизм обеспечивает прочность и длительный срок службы. </w:t>
            </w:r>
          </w:p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Приблизительные размеры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ножниц: общая длина — 18–22 см, длина лезвия — 8–10 см. </w:t>
            </w:r>
          </w:p>
          <w:p w:rsidR="00F05DF4" w:rsidRDefault="00F05DF4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highlight w:val="yellow"/>
                <w:lang w:val="ru-RU"/>
              </w:rPr>
            </w:pP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lastRenderedPageBreak/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692544" behindDoc="0" locked="0" layoutInCell="1" allowOverlap="1" wp14:anchorId="1C2C3747" wp14:editId="675171E3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342900</wp:posOffset>
                  </wp:positionV>
                  <wp:extent cx="764809" cy="718457"/>
                  <wp:effectExtent l="0" t="0" r="0" b="5715"/>
                  <wp:wrapTopAndBottom/>
                  <wp:docPr id="44757524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809" cy="718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288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Канцелярский нож для резки бумаги 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Назначение: предназначен для резки бумаги, картона и других тонких материалов.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Лезвие.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 xml:space="preserve">Изготовлено из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высококачественной стали.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Имеет сегментированную конструкцию, позволяющую легко отламывать затупившуюся часть и всегда иметь острый конец.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Корпус.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Изготовлен из ударостойкого пластика.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Имеет эргономичную форму, обеспечивающую безопасный захват инструмента.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Безопасность: оснащен специальным фиксатором, предотвращающим самопроизвольное выдвижение или втягивание лезвия во время работы.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anchor distT="0" distB="0" distL="114300" distR="114300" simplePos="0" relativeHeight="251778560" behindDoc="0" locked="0" layoutInCell="1" allowOverlap="1" wp14:anchorId="3A8AFC2A" wp14:editId="00F8A3EA">
                  <wp:simplePos x="0" y="0"/>
                  <wp:positionH relativeFrom="column">
                    <wp:posOffset>100330</wp:posOffset>
                  </wp:positionH>
                  <wp:positionV relativeFrom="paragraph">
                    <wp:posOffset>171450</wp:posOffset>
                  </wp:positionV>
                  <wp:extent cx="653143" cy="653143"/>
                  <wp:effectExtent l="0" t="0" r="0" b="0"/>
                  <wp:wrapTopAndBottom/>
                  <wp:docPr id="76678913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3143" cy="653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629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Клейкая лента (скотч)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Тип: прозрачная или полупрозрачная канцелярская лента.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Ширина: стандартная (около 1,5–2 см), подходящая для мелких работ.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Адгезия: высококачественный клеевой слой, не оставляющий следов и не желтеющий со временем.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Использование: желательно наличие резака для ленты (диспенсера), ускоряющего работу и обеспечива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ющего аккуратный результат.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5DB4F484" wp14:editId="021541C0">
                  <wp:extent cx="758734" cy="1011645"/>
                  <wp:effectExtent l="0" t="0" r="3810" b="0"/>
                  <wp:docPr id="53303613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1112" cy="1014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  <w:tr w:rsidR="00F05DF4" w:rsidTr="007E6FC7">
        <w:trPr>
          <w:trHeight w:val="1970"/>
        </w:trPr>
        <w:tc>
          <w:tcPr>
            <w:tcW w:w="2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noWrap/>
          </w:tcPr>
          <w:p w:rsidR="00F05DF4" w:rsidRDefault="00F05DF4">
            <w:pPr>
              <w:pStyle w:val="ListParagraph"/>
              <w:numPr>
                <w:ilvl w:val="0"/>
                <w:numId w:val="30"/>
              </w:numPr>
              <w:ind w:left="342"/>
              <w:rPr>
                <w:rFonts w:ascii="GHEA Grapalat" w:hAnsi="GHEA Grapalat" w:cs="Calibri"/>
                <w:color w:val="000000"/>
                <w:sz w:val="18"/>
                <w:szCs w:val="18"/>
                <w:lang w:val="en-US" w:eastAsia="en-US"/>
              </w:rPr>
            </w:pPr>
          </w:p>
        </w:tc>
        <w:tc>
          <w:tcPr>
            <w:tcW w:w="6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Бумажная клейкая лента (скотч)</w:t>
            </w:r>
          </w:p>
        </w:tc>
        <w:tc>
          <w:tcPr>
            <w:tcW w:w="523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2/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-9-09/09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Մ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3/</w:t>
            </w:r>
            <w:r>
              <w:rPr>
                <w:rFonts w:ascii="GHEA Grapalat" w:eastAsia="GHEA Grapalat" w:hAnsi="GHEA Grapalat" w:cs="GHEA Grapalat"/>
                <w:color w:val="000000"/>
                <w:sz w:val="18"/>
                <w:szCs w:val="18"/>
                <w:lang w:val="hy-AM" w:eastAsia="hy-AM" w:bidi="hy-AM"/>
              </w:rPr>
              <w:t>Ս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11-11/11</w:t>
            </w:r>
          </w:p>
        </w:tc>
        <w:tc>
          <w:tcPr>
            <w:tcW w:w="20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Тип: клейкая лента на бумажной основе (Masking tape).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Ширина: 24 мм, обеспечивающая надежное крепление краев бумаги к планшету или столу.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Длина: 20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 xml:space="preserve"> м в одном рулоне.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br/>
              <w:t>Особенность: легко отрывается руками без использования ножниц и имеет слабую адгезию, защищающую поверхности от повреждений.</w:t>
            </w:r>
          </w:p>
        </w:tc>
        <w:tc>
          <w:tcPr>
            <w:tcW w:w="4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lang w:val="ru-RU" w:eastAsia="ru-RU" w:bidi="ru-RU"/>
              </w:rPr>
              <w:t>Шт.</w:t>
            </w:r>
          </w:p>
        </w:tc>
        <w:tc>
          <w:tcPr>
            <w:tcW w:w="3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hideMark/>
          </w:tcPr>
          <w:p w:rsidR="00F05DF4" w:rsidRDefault="003E0658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color w:val="000000"/>
                <w:sz w:val="18"/>
                <w:szCs w:val="18"/>
              </w:rPr>
              <w:t>72</w:t>
            </w:r>
          </w:p>
        </w:tc>
        <w:tc>
          <w:tcPr>
            <w:tcW w:w="66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F05DF4" w:rsidRDefault="003E0658">
            <w:pPr>
              <w:spacing w:after="0" w:line="240" w:lineRule="auto"/>
              <w:rPr>
                <w:rFonts w:ascii="GHEA Grapalat" w:hAnsi="GHEA Grapalat" w:cs="Calibri"/>
                <w:color w:val="000000"/>
                <w:sz w:val="18"/>
                <w:szCs w:val="18"/>
              </w:rPr>
            </w:pPr>
            <w:r>
              <w:rPr>
                <w:rFonts w:ascii="GHEA Grapalat" w:hAnsi="GHEA Grapalat" w:cs="Calibri"/>
                <w:noProof/>
                <w:color w:val="000000"/>
                <w:sz w:val="18"/>
                <w:szCs w:val="18"/>
              </w:rPr>
              <w:drawing>
                <wp:inline distT="0" distB="0" distL="0" distR="0" wp14:anchorId="048820DF" wp14:editId="7561AE61">
                  <wp:extent cx="835459" cy="680425"/>
                  <wp:effectExtent l="0" t="0" r="0" b="0"/>
                  <wp:docPr id="134338877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261" cy="685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="Calibri"/>
                <w:color w:val="000000"/>
                <w:sz w:val="18"/>
                <w:szCs w:val="18"/>
              </w:rPr>
              <w:t> </w:t>
            </w:r>
          </w:p>
        </w:tc>
      </w:tr>
    </w:tbl>
    <w:bookmarkEnd w:id="0"/>
    <w:bookmarkEnd w:id="1"/>
    <w:p w:rsidR="007E6FC7" w:rsidRPr="00065336" w:rsidRDefault="007E6FC7" w:rsidP="007E6FC7">
      <w:pPr>
        <w:spacing w:before="100" w:beforeAutospacing="1" w:after="0" w:line="240" w:lineRule="auto"/>
        <w:rPr>
          <w:rFonts w:ascii="Times New Roman" w:eastAsia="Times New Roman" w:hAnsi="Times New Roman"/>
          <w:szCs w:val="24"/>
        </w:rPr>
      </w:pPr>
      <w:r w:rsidRPr="00065336">
        <w:rPr>
          <w:rFonts w:ascii="Times New Roman" w:eastAsia="Times New Roman" w:hAnsi="Times New Roman"/>
          <w:szCs w:val="24"/>
        </w:rPr>
        <w:t xml:space="preserve">· </w:t>
      </w:r>
      <w:r w:rsidRPr="00065336">
        <w:rPr>
          <w:rFonts w:ascii="Times New Roman" w:eastAsia="Times New Roman" w:hAnsi="Times New Roman"/>
          <w:b/>
          <w:bCs/>
          <w:szCs w:val="24"/>
        </w:rPr>
        <w:t>Результаты проверки товаров, представленных на приемку Заказчику, могут быть рассмотрены Заказчиком в течение 10 календарных дней с момента их представления.</w:t>
      </w:r>
    </w:p>
    <w:p w:rsidR="007E6FC7" w:rsidRPr="00065336" w:rsidRDefault="007E6FC7" w:rsidP="007E6FC7">
      <w:pPr>
        <w:spacing w:before="100" w:beforeAutospacing="1" w:after="0" w:line="240" w:lineRule="auto"/>
        <w:rPr>
          <w:rFonts w:ascii="Times New Roman" w:eastAsia="Times New Roman" w:hAnsi="Times New Roman"/>
          <w:szCs w:val="24"/>
        </w:rPr>
      </w:pPr>
      <w:r w:rsidRPr="00065336">
        <w:rPr>
          <w:rFonts w:ascii="Times New Roman" w:eastAsia="Times New Roman" w:hAnsi="Times New Roman"/>
          <w:szCs w:val="24"/>
        </w:rPr>
        <w:t xml:space="preserve">· </w:t>
      </w:r>
      <w:r w:rsidRPr="00065336">
        <w:rPr>
          <w:rFonts w:ascii="Times New Roman" w:eastAsia="Times New Roman" w:hAnsi="Times New Roman"/>
          <w:b/>
          <w:bCs/>
          <w:szCs w:val="24"/>
        </w:rPr>
        <w:t>При необходимости закупку и поставку товаров осуществлять в Центр независимой жизни.</w:t>
      </w:r>
    </w:p>
    <w:p w:rsidR="007E6FC7" w:rsidRPr="00065336" w:rsidRDefault="007E6FC7" w:rsidP="007E6FC7">
      <w:pPr>
        <w:spacing w:before="100" w:beforeAutospacing="1" w:after="0" w:line="240" w:lineRule="auto"/>
        <w:rPr>
          <w:rFonts w:ascii="Times New Roman" w:eastAsia="Times New Roman" w:hAnsi="Times New Roman"/>
          <w:szCs w:val="24"/>
        </w:rPr>
      </w:pPr>
      <w:r w:rsidRPr="00065336">
        <w:rPr>
          <w:rFonts w:ascii="Times New Roman" w:eastAsia="Times New Roman" w:hAnsi="Times New Roman"/>
          <w:szCs w:val="24"/>
        </w:rPr>
        <w:t xml:space="preserve">· </w:t>
      </w:r>
      <w:r w:rsidRPr="00065336">
        <w:rPr>
          <w:rFonts w:ascii="Times New Roman" w:eastAsia="Times New Roman" w:hAnsi="Times New Roman"/>
          <w:b/>
          <w:bCs/>
          <w:szCs w:val="24"/>
        </w:rPr>
        <w:t>Поставку товаров осуществлять по предварительному согласованию с Заказчиком.</w:t>
      </w:r>
    </w:p>
    <w:p w:rsidR="00F05DF4" w:rsidRDefault="007E6FC7" w:rsidP="00E0394B">
      <w:pPr>
        <w:spacing w:before="100" w:beforeAutospacing="1" w:after="0" w:line="240" w:lineRule="auto"/>
        <w:rPr>
          <w:rFonts w:ascii="GHEA Grapalat" w:hAnsi="GHEA Grapalat" w:cs="Sylfaen"/>
          <w:b/>
          <w:noProof/>
          <w:sz w:val="18"/>
          <w:szCs w:val="18"/>
          <w:lang w:val="hy-AM"/>
        </w:rPr>
      </w:pPr>
      <w:r w:rsidRPr="00065336">
        <w:rPr>
          <w:rFonts w:ascii="Times New Roman" w:eastAsia="Times New Roman" w:hAnsi="Times New Roman"/>
          <w:szCs w:val="24"/>
        </w:rPr>
        <w:t xml:space="preserve">· </w:t>
      </w:r>
      <w:r w:rsidRPr="00065336">
        <w:rPr>
          <w:rFonts w:ascii="Times New Roman" w:eastAsia="Times New Roman" w:hAnsi="Times New Roman"/>
          <w:b/>
          <w:bCs/>
          <w:szCs w:val="24"/>
        </w:rPr>
        <w:t>На поставленных товарах (если товар упакован — на упаковке) должен быть указан код проекта. Маркировка должна быть нанесена таким образом, чтобы после размещения товаров в соответствующих помещениях или на соответствующей территории её можно было удалить без повреждения товара.</w:t>
      </w:r>
      <w:bookmarkStart w:id="2" w:name="_GoBack"/>
      <w:bookmarkEnd w:id="2"/>
    </w:p>
    <w:sectPr w:rsidR="00F05DF4" w:rsidSect="007E6FC7">
      <w:footerReference w:type="default" r:id="rId275"/>
      <w:pgSz w:w="12240" w:h="15840"/>
      <w:pgMar w:top="540" w:right="450" w:bottom="270" w:left="1170" w:header="708" w:footer="56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E0658" w:rsidRDefault="003E0658">
      <w:pPr>
        <w:spacing w:after="0" w:line="240" w:lineRule="auto"/>
      </w:pPr>
      <w:r>
        <w:separator/>
      </w:r>
    </w:p>
  </w:endnote>
  <w:endnote w:type="continuationSeparator" w:id="0">
    <w:p w:rsidR="003E0658" w:rsidRDefault="003E06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AMU"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5DF4" w:rsidRDefault="003E0658">
    <w:pPr>
      <w:ind w:right="260"/>
    </w:pPr>
    <w:r>
      <w:rPr>
        <w:noProof/>
        <w:color w:val="1F497D" w:themeColor="text2"/>
        <w:sz w:val="26"/>
        <w:szCs w:val="26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D3884E2" wp14:editId="6C4EA9D7">
              <wp:simplePos x="0" y="0"/>
              <mc:AlternateContent>
                <mc:Choice Requires="wp14">
                  <wp:positionH relativeFrom="page">
                    <wp14:pctPosHOffset>91000</wp14:pctPosHOffset>
                  </wp:positionH>
                </mc:Choice>
                <mc:Fallback>
                  <wp:positionH relativeFrom="page">
                    <wp:posOffset>7072630</wp:posOffset>
                  </wp:positionH>
                </mc:Fallback>
              </mc:AlternateContent>
              <mc:AlternateContent>
                <mc:Choice Requires="wp14">
                  <wp:positionV relativeFrom="page">
                    <wp14:pctPosVOffset>93000</wp14:pctPosVOffset>
                  </wp:positionV>
                </mc:Choice>
                <mc:Fallback>
                  <wp:positionV relativeFrom="page">
                    <wp:posOffset>9354185</wp:posOffset>
                  </wp:positionV>
                </mc:Fallback>
              </mc:AlternateContent>
              <wp:extent cx="386715" cy="323215"/>
              <wp:effectExtent l="0" t="0" r="0" b="0"/>
              <wp:wrapNone/>
              <wp:docPr id="49" name="Text Box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6715" cy="323215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F05DF4" w:rsidRDefault="003E0658">
                          <w:pPr>
                            <w:spacing w:after="0"/>
                            <w:jc w:val="center"/>
                            <w:rPr>
                              <w:color w:val="0F243E" w:themeColor="text2" w:themeShade="80"/>
                              <w:sz w:val="26"/>
                              <w:szCs w:val="26"/>
                            </w:rPr>
                          </w:pPr>
                          <w:r>
                            <w:rPr>
                              <w:color w:val="0F243E" w:themeColor="text2" w:themeShade="80"/>
                              <w:sz w:val="26"/>
                              <w:szCs w:val="26"/>
                            </w:rPr>
                            <w:fldChar w:fldCharType="begin"/>
                          </w:r>
                          <w:r>
                            <w:rPr>
                              <w:color w:val="0F243E" w:themeColor="text2" w:themeShade="80"/>
                              <w:sz w:val="26"/>
                              <w:szCs w:val="26"/>
                            </w:rPr>
                            <w:instrText xml:space="preserve"> PAGE  \* Arabic  \* MERGEFORMAT </w:instrText>
                          </w:r>
                          <w:r>
                            <w:rPr>
                              <w:color w:val="0F243E" w:themeColor="text2" w:themeShade="80"/>
                              <w:sz w:val="26"/>
                              <w:szCs w:val="26"/>
                            </w:rPr>
                            <w:fldChar w:fldCharType="separate"/>
                          </w:r>
                          <w:r w:rsidR="00E0394B">
                            <w:rPr>
                              <w:noProof/>
                              <w:color w:val="0F243E" w:themeColor="text2" w:themeShade="80"/>
                              <w:sz w:val="26"/>
                              <w:szCs w:val="26"/>
                            </w:rPr>
                            <w:t>120</w:t>
                          </w:r>
                          <w:r>
                            <w:rPr>
                              <w:color w:val="0F243E" w:themeColor="text2" w:themeShade="80"/>
                              <w:sz w:val="26"/>
                              <w:szCs w:val="26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5000</wp14:pctWidth>
              </wp14:sizeRelH>
              <wp14:sizeRelV relativeFrom="page">
                <wp14:pctHeight>5000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9" o:spid="_x0000_s1026" type="#_x0000_t202" style="position:absolute;margin-left:0;margin-top:0;width:30.45pt;height:25.45pt;z-index:251659264;visibility:visible;mso-wrap-style:square;mso-width-percent:50;mso-height-percent:50;mso-left-percent:910;mso-top-percent:930;mso-wrap-distance-left:9pt;mso-wrap-distance-top:0;mso-wrap-distance-right:9pt;mso-wrap-distance-bottom:0;mso-position-horizontal-relative:page;mso-position-vertical-relative:page;mso-width-percent:50;mso-height-percent:50;mso-left-percent:910;mso-top-percent:93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" fillcolor="white [3201]" stroked="f" strokeweight=".5pt">
              <v:path arrowok="t"/>
              <v:textbox style="mso-fit-shape-to-text:t" inset="0,,0">
                <w:txbxContent>
                  <w:p w:rsidR="00F05DF4" w:rsidRDefault="003E0658">
                    <w:pPr>
                      <w:spacing w:after="0"/>
                      <w:jc w:val="center"/>
                      <w:rPr>
                        <w:color w:val="0F243E" w:themeColor="text2" w:themeShade="80"/>
                        <w:sz w:val="26"/>
                        <w:szCs w:val="26"/>
                      </w:rPr>
                    </w:pPr>
                    <w:r>
                      <w:rPr>
                        <w:color w:val="0F243E" w:themeColor="text2" w:themeShade="80"/>
                        <w:sz w:val="26"/>
                        <w:szCs w:val="26"/>
                      </w:rPr>
                      <w:fldChar w:fldCharType="begin"/>
                    </w:r>
                    <w:r>
                      <w:rPr>
                        <w:color w:val="0F243E" w:themeColor="text2" w:themeShade="80"/>
                        <w:sz w:val="26"/>
                        <w:szCs w:val="26"/>
                      </w:rPr>
                      <w:instrText xml:space="preserve"> PAGE  \* Arabic  \* MERGEFORMAT </w:instrText>
                    </w:r>
                    <w:r>
                      <w:rPr>
                        <w:color w:val="0F243E" w:themeColor="text2" w:themeShade="80"/>
                        <w:sz w:val="26"/>
                        <w:szCs w:val="26"/>
                      </w:rPr>
                      <w:fldChar w:fldCharType="separate"/>
                    </w:r>
                    <w:r w:rsidR="00E0394B">
                      <w:rPr>
                        <w:noProof/>
                        <w:color w:val="0F243E" w:themeColor="text2" w:themeShade="80"/>
                        <w:sz w:val="26"/>
                        <w:szCs w:val="26"/>
                      </w:rPr>
                      <w:t>120</w:t>
                    </w:r>
                    <w:r>
                      <w:rPr>
                        <w:color w:val="0F243E" w:themeColor="text2" w:themeShade="80"/>
                        <w:sz w:val="26"/>
                        <w:szCs w:val="2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E0658" w:rsidRDefault="003E0658">
      <w:pPr>
        <w:spacing w:after="0" w:line="240" w:lineRule="auto"/>
      </w:pPr>
      <w:r>
        <w:separator/>
      </w:r>
    </w:p>
  </w:footnote>
  <w:footnote w:type="continuationSeparator" w:id="0">
    <w:p w:rsidR="003E0658" w:rsidRDefault="003E065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94F3E"/>
    <w:multiLevelType w:val="multilevel"/>
    <w:tmpl w:val="99D2B4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A673563"/>
    <w:multiLevelType w:val="multilevel"/>
    <w:tmpl w:val="8FA8BA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BCE112B"/>
    <w:multiLevelType w:val="hybridMultilevel"/>
    <w:tmpl w:val="7C20772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DBE519D"/>
    <w:multiLevelType w:val="hybridMultilevel"/>
    <w:tmpl w:val="6D2EDD2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>
    <w:nsid w:val="0E686F9D"/>
    <w:multiLevelType w:val="multilevel"/>
    <w:tmpl w:val="502405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26F52A3"/>
    <w:multiLevelType w:val="hybridMultilevel"/>
    <w:tmpl w:val="DC7CFC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2BB318A"/>
    <w:multiLevelType w:val="hybridMultilevel"/>
    <w:tmpl w:val="784099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717EB9"/>
    <w:multiLevelType w:val="multilevel"/>
    <w:tmpl w:val="8F0AE4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7C05408"/>
    <w:multiLevelType w:val="multilevel"/>
    <w:tmpl w:val="19EA8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A4759C5"/>
    <w:multiLevelType w:val="hybridMultilevel"/>
    <w:tmpl w:val="4A08A236"/>
    <w:lvl w:ilvl="0" w:tplc="35D4551A">
      <w:numFmt w:val="bullet"/>
      <w:lvlText w:val="-"/>
      <w:lvlJc w:val="left"/>
      <w:pPr>
        <w:ind w:left="795" w:hanging="360"/>
      </w:pPr>
      <w:rPr>
        <w:rFonts w:ascii="GHEA Grapalat" w:eastAsia="Times New Roman" w:hAnsi="GHEA Grapalat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0">
    <w:nsid w:val="1ABF4AEF"/>
    <w:multiLevelType w:val="hybridMultilevel"/>
    <w:tmpl w:val="2FDA4F22"/>
    <w:lvl w:ilvl="0" w:tplc="D0AA8DF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1B960946"/>
    <w:multiLevelType w:val="multilevel"/>
    <w:tmpl w:val="DDE08F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1CEA789F"/>
    <w:multiLevelType w:val="hybridMultilevel"/>
    <w:tmpl w:val="592A3786"/>
    <w:lvl w:ilvl="0" w:tplc="D0AA8DF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222B72E6"/>
    <w:multiLevelType w:val="multilevel"/>
    <w:tmpl w:val="6CCE82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9834B1C"/>
    <w:multiLevelType w:val="hybridMultilevel"/>
    <w:tmpl w:val="6AF6E69C"/>
    <w:lvl w:ilvl="0" w:tplc="877ADB52">
      <w:start w:val="1"/>
      <w:numFmt w:val="decimal"/>
      <w:lvlText w:val="%1)"/>
      <w:lvlJc w:val="left"/>
      <w:pPr>
        <w:ind w:left="990" w:hanging="63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137448D"/>
    <w:multiLevelType w:val="multilevel"/>
    <w:tmpl w:val="1C08E4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7D52782"/>
    <w:multiLevelType w:val="multilevel"/>
    <w:tmpl w:val="AB4611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834603F"/>
    <w:multiLevelType w:val="multilevel"/>
    <w:tmpl w:val="4D0EA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AC5577E"/>
    <w:multiLevelType w:val="multilevel"/>
    <w:tmpl w:val="A73061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0511C52"/>
    <w:multiLevelType w:val="multilevel"/>
    <w:tmpl w:val="50E03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37B78CB"/>
    <w:multiLevelType w:val="hybridMultilevel"/>
    <w:tmpl w:val="C80E39E6"/>
    <w:lvl w:ilvl="0" w:tplc="A34E982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7350927"/>
    <w:multiLevelType w:val="hybridMultilevel"/>
    <w:tmpl w:val="40F09002"/>
    <w:lvl w:ilvl="0" w:tplc="1AC42CF6">
      <w:numFmt w:val="bullet"/>
      <w:lvlText w:val="-"/>
      <w:lvlJc w:val="left"/>
      <w:pPr>
        <w:ind w:left="436" w:hanging="360"/>
      </w:pPr>
      <w:rPr>
        <w:rFonts w:ascii="GHEA Grapalat" w:eastAsia="Calibri" w:hAnsi="GHEA Grapalat" w:cs="Times New Roman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2">
    <w:nsid w:val="4A747B6B"/>
    <w:multiLevelType w:val="hybridMultilevel"/>
    <w:tmpl w:val="221E3CDC"/>
    <w:lvl w:ilvl="0" w:tplc="EE7EDE64"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C7E3AAB"/>
    <w:multiLevelType w:val="hybridMultilevel"/>
    <w:tmpl w:val="D6A89C7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58C3706D"/>
    <w:multiLevelType w:val="hybridMultilevel"/>
    <w:tmpl w:val="B64E474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9AF60EE"/>
    <w:multiLevelType w:val="hybridMultilevel"/>
    <w:tmpl w:val="C9CE796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>
    <w:nsid w:val="68677ED7"/>
    <w:multiLevelType w:val="multilevel"/>
    <w:tmpl w:val="AEBE56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F9F6413"/>
    <w:multiLevelType w:val="hybridMultilevel"/>
    <w:tmpl w:val="CEBCB18A"/>
    <w:lvl w:ilvl="0" w:tplc="605E6ED2">
      <w:numFmt w:val="bullet"/>
      <w:lvlText w:val="-"/>
      <w:lvlJc w:val="left"/>
      <w:pPr>
        <w:ind w:left="900" w:hanging="360"/>
      </w:pPr>
      <w:rPr>
        <w:rFonts w:ascii="GHEA Grapalat" w:eastAsia="Times New Roman" w:hAnsi="GHEA Grapalat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28">
    <w:nsid w:val="71A34C97"/>
    <w:multiLevelType w:val="hybridMultilevel"/>
    <w:tmpl w:val="3184FD8E"/>
    <w:lvl w:ilvl="0" w:tplc="77AEE04A">
      <w:numFmt w:val="bullet"/>
      <w:lvlText w:val="-"/>
      <w:lvlJc w:val="left"/>
      <w:pPr>
        <w:ind w:left="1440" w:hanging="360"/>
      </w:pPr>
      <w:rPr>
        <w:rFonts w:ascii="GHEA Grapalat" w:eastAsiaTheme="minorHAnsi" w:hAnsi="GHEA Grapalat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73F26814"/>
    <w:multiLevelType w:val="hybridMultilevel"/>
    <w:tmpl w:val="11509CEE"/>
    <w:lvl w:ilvl="0" w:tplc="042B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2B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30">
    <w:nsid w:val="760E3DBC"/>
    <w:multiLevelType w:val="hybridMultilevel"/>
    <w:tmpl w:val="6D783398"/>
    <w:lvl w:ilvl="0" w:tplc="6AC0CE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65E4E06"/>
    <w:multiLevelType w:val="multilevel"/>
    <w:tmpl w:val="247AA7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79237BBD"/>
    <w:multiLevelType w:val="multilevel"/>
    <w:tmpl w:val="B24C91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D7B190B"/>
    <w:multiLevelType w:val="multilevel"/>
    <w:tmpl w:val="F20AFC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E5C55F9"/>
    <w:multiLevelType w:val="multilevel"/>
    <w:tmpl w:val="D7D23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0"/>
  </w:num>
  <w:num w:numId="2">
    <w:abstractNumId w:val="24"/>
  </w:num>
  <w:num w:numId="3">
    <w:abstractNumId w:val="12"/>
  </w:num>
  <w:num w:numId="4">
    <w:abstractNumId w:val="10"/>
  </w:num>
  <w:num w:numId="5">
    <w:abstractNumId w:val="22"/>
  </w:num>
  <w:num w:numId="6">
    <w:abstractNumId w:val="29"/>
  </w:num>
  <w:num w:numId="7">
    <w:abstractNumId w:val="21"/>
  </w:num>
  <w:num w:numId="8">
    <w:abstractNumId w:val="27"/>
  </w:num>
  <w:num w:numId="9">
    <w:abstractNumId w:val="14"/>
  </w:num>
  <w:num w:numId="10">
    <w:abstractNumId w:val="28"/>
  </w:num>
  <w:num w:numId="11">
    <w:abstractNumId w:val="30"/>
  </w:num>
  <w:num w:numId="12">
    <w:abstractNumId w:val="2"/>
  </w:num>
  <w:num w:numId="13">
    <w:abstractNumId w:val="25"/>
  </w:num>
  <w:num w:numId="14">
    <w:abstractNumId w:val="3"/>
  </w:num>
  <w:num w:numId="15">
    <w:abstractNumId w:val="11"/>
  </w:num>
  <w:num w:numId="16">
    <w:abstractNumId w:val="0"/>
  </w:num>
  <w:num w:numId="17">
    <w:abstractNumId w:val="19"/>
  </w:num>
  <w:num w:numId="18">
    <w:abstractNumId w:val="17"/>
  </w:num>
  <w:num w:numId="19">
    <w:abstractNumId w:val="34"/>
  </w:num>
  <w:num w:numId="20">
    <w:abstractNumId w:val="7"/>
  </w:num>
  <w:num w:numId="21">
    <w:abstractNumId w:val="23"/>
  </w:num>
  <w:num w:numId="22">
    <w:abstractNumId w:val="18"/>
  </w:num>
  <w:num w:numId="23">
    <w:abstractNumId w:val="16"/>
  </w:num>
  <w:num w:numId="24">
    <w:abstractNumId w:val="33"/>
  </w:num>
  <w:num w:numId="25">
    <w:abstractNumId w:val="26"/>
  </w:num>
  <w:num w:numId="26">
    <w:abstractNumId w:val="32"/>
  </w:num>
  <w:num w:numId="27">
    <w:abstractNumId w:val="8"/>
  </w:num>
  <w:num w:numId="28">
    <w:abstractNumId w:val="4"/>
  </w:num>
  <w:num w:numId="29">
    <w:abstractNumId w:val="6"/>
  </w:num>
  <w:num w:numId="30">
    <w:abstractNumId w:val="5"/>
  </w:num>
  <w:num w:numId="31">
    <w:abstractNumId w:val="9"/>
  </w:num>
  <w:num w:numId="32">
    <w:abstractNumId w:val="31"/>
  </w:num>
  <w:num w:numId="33">
    <w:abstractNumId w:val="13"/>
  </w:num>
  <w:num w:numId="34">
    <w:abstractNumId w:val="1"/>
  </w:num>
  <w:num w:numId="35">
    <w:abstractNumId w:val="15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hideSpellingErrors/>
  <w:hideGrammaticalErrors/>
  <w:defaultTabStop w:val="720"/>
  <w:hyphenationZone w:val="141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5DF4"/>
    <w:rsid w:val="00055C01"/>
    <w:rsid w:val="00065336"/>
    <w:rsid w:val="003E0658"/>
    <w:rsid w:val="007E6FC7"/>
    <w:rsid w:val="00D25362"/>
    <w:rsid w:val="00E0394B"/>
    <w:rsid w:val="00F05D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uiPriority="0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uiPriority="0"/>
    <w:lsdException w:name="index heading" w:uiPriority="0"/>
    <w:lsdException w:name="caption" w:locked="1" w:uiPriority="0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Title" w:locked="1" w:semiHidden="0" w:uiPriority="10" w:unhideWhenUsed="0" w:qFormat="1"/>
    <w:lsdException w:name="Default Paragraph Font" w:locked="1" w:semiHidden="0" w:uiPriority="0" w:unhideWhenUsed="0"/>
    <w:lsdException w:name="Body Text" w:uiPriority="0"/>
    <w:lsdException w:name="Body Text Indent" w:uiPriority="0"/>
    <w:lsdException w:name="Subtitle" w:locked="1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locked="1" w:semiHidden="0" w:uiPriority="22" w:unhideWhenUsed="0" w:qFormat="1"/>
    <w:lsdException w:name="Emphasis" w:locked="1" w:semiHidden="0" w:uiPriority="20" w:unhideWhenUsed="0" w:qFormat="1"/>
    <w:lsdException w:name="Document Map" w:uiPriority="0"/>
    <w:lsdException w:name="Normal (Web)" w:qFormat="1"/>
    <w:lsdException w:name="Table Grid" w:locked="1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0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qFormat/>
    <w:locked/>
    <w:pPr>
      <w:keepNext/>
      <w:spacing w:after="0" w:line="240" w:lineRule="auto"/>
      <w:jc w:val="center"/>
      <w:outlineLvl w:val="0"/>
    </w:pPr>
    <w:rPr>
      <w:rFonts w:ascii="Arial Armenian" w:eastAsia="Times New Rom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uiPriority w:val="9"/>
    <w:qFormat/>
    <w:locked/>
    <w:pPr>
      <w:keepNext/>
      <w:spacing w:after="0" w:line="240" w:lineRule="auto"/>
      <w:jc w:val="both"/>
      <w:outlineLvl w:val="1"/>
    </w:pPr>
    <w:rPr>
      <w:rFonts w:ascii="Arial LatArm" w:eastAsia="Times New Roman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uiPriority w:val="9"/>
    <w:qFormat/>
    <w:locked/>
    <w:pPr>
      <w:keepNext/>
      <w:spacing w:after="0" w:line="360" w:lineRule="auto"/>
      <w:jc w:val="center"/>
      <w:outlineLvl w:val="2"/>
    </w:pPr>
    <w:rPr>
      <w:rFonts w:ascii="Arial LatArm" w:eastAsia="Times New Roman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uiPriority w:val="9"/>
    <w:qFormat/>
    <w:locked/>
    <w:pPr>
      <w:keepNext/>
      <w:spacing w:after="0" w:line="240" w:lineRule="auto"/>
      <w:outlineLvl w:val="3"/>
    </w:pPr>
    <w:rPr>
      <w:rFonts w:ascii="Arial LatArm" w:eastAsia="Times New Roman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uiPriority w:val="9"/>
    <w:qFormat/>
    <w:locked/>
    <w:pPr>
      <w:keepNext/>
      <w:spacing w:after="0" w:line="240" w:lineRule="auto"/>
      <w:jc w:val="center"/>
      <w:outlineLvl w:val="4"/>
    </w:pPr>
    <w:rPr>
      <w:rFonts w:ascii="Arial LatArm" w:eastAsia="Times New Roman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uiPriority w:val="9"/>
    <w:qFormat/>
    <w:locked/>
    <w:pPr>
      <w:keepNext/>
      <w:spacing w:after="0" w:line="240" w:lineRule="auto"/>
      <w:outlineLvl w:val="5"/>
    </w:pPr>
    <w:rPr>
      <w:rFonts w:ascii="Arial LatArm" w:eastAsia="Times New Roman" w:hAnsi="Arial LatArm"/>
      <w:b/>
      <w:color w:val="000000"/>
      <w:szCs w:val="20"/>
      <w:lang w:eastAsia="ru-RU"/>
    </w:rPr>
  </w:style>
  <w:style w:type="paragraph" w:styleId="Heading7">
    <w:name w:val="heading 7"/>
    <w:basedOn w:val="Normal"/>
    <w:next w:val="Normal"/>
    <w:link w:val="Heading7Char"/>
    <w:uiPriority w:val="9"/>
    <w:qFormat/>
    <w:locked/>
    <w:pPr>
      <w:keepNext/>
      <w:spacing w:after="0" w:line="240" w:lineRule="auto"/>
      <w:ind w:left="-66"/>
      <w:jc w:val="center"/>
      <w:outlineLvl w:val="6"/>
    </w:pPr>
    <w:rPr>
      <w:rFonts w:ascii="Times Armenian" w:eastAsia="Times New Rom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uiPriority w:val="9"/>
    <w:qFormat/>
    <w:locked/>
    <w:pPr>
      <w:keepNext/>
      <w:spacing w:after="0" w:line="240" w:lineRule="auto"/>
      <w:outlineLvl w:val="7"/>
    </w:pPr>
    <w:rPr>
      <w:rFonts w:ascii="Times Armenian" w:eastAsia="Times New Roman" w:hAnsi="Times Armenian"/>
      <w:i/>
      <w:sz w:val="20"/>
      <w:szCs w:val="20"/>
      <w:lang w:val="nl-NL" w:eastAsia="x-none"/>
    </w:rPr>
  </w:style>
  <w:style w:type="paragraph" w:styleId="Heading9">
    <w:name w:val="heading 9"/>
    <w:basedOn w:val="Normal"/>
    <w:next w:val="Normal"/>
    <w:link w:val="Heading9Char"/>
    <w:uiPriority w:val="9"/>
    <w:qFormat/>
    <w:locked/>
    <w:pPr>
      <w:keepNext/>
      <w:spacing w:after="0" w:line="240" w:lineRule="auto"/>
      <w:jc w:val="center"/>
      <w:outlineLvl w:val="8"/>
    </w:pPr>
    <w:rPr>
      <w:rFonts w:ascii="Times Armenian" w:eastAsia="Times New Roman" w:hAnsi="Times Armenian"/>
      <w:b/>
      <w:color w:val="000000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Pr>
      <w:rFonts w:ascii="Arial Armenian" w:eastAsia="Times New Roman" w:hAnsi="Arial Armenian"/>
      <w:sz w:val="28"/>
      <w:lang w:eastAsia="ru-RU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="Arial LatArm" w:eastAsia="Times New Roman" w:hAnsi="Arial LatArm"/>
      <w:b/>
      <w:color w:val="0000FF"/>
      <w:lang w:eastAsia="ru-RU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="Arial LatArm" w:eastAsia="Times New Roman" w:hAnsi="Arial LatArm"/>
      <w:i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rPr>
      <w:rFonts w:ascii="Arial LatArm" w:eastAsia="Times New Roman" w:hAnsi="Arial LatArm"/>
      <w:i/>
      <w:sz w:val="18"/>
    </w:rPr>
  </w:style>
  <w:style w:type="character" w:customStyle="1" w:styleId="Heading5Char">
    <w:name w:val="Heading 5 Char"/>
    <w:basedOn w:val="DefaultParagraphFont"/>
    <w:link w:val="Heading5"/>
    <w:uiPriority w:val="9"/>
    <w:rPr>
      <w:rFonts w:ascii="Arial LatArm" w:eastAsia="Times New Roman" w:hAnsi="Arial LatArm"/>
      <w:b/>
      <w:sz w:val="26"/>
      <w:lang w:eastAsia="ru-RU"/>
    </w:rPr>
  </w:style>
  <w:style w:type="character" w:customStyle="1" w:styleId="Heading6Char">
    <w:name w:val="Heading 6 Char"/>
    <w:basedOn w:val="DefaultParagraphFont"/>
    <w:link w:val="Heading6"/>
    <w:uiPriority w:val="9"/>
    <w:rPr>
      <w:rFonts w:ascii="Arial LatArm" w:eastAsia="Times New Roman" w:hAnsi="Arial LatArm"/>
      <w:b/>
      <w:color w:val="000000"/>
      <w:sz w:val="22"/>
      <w:lang w:eastAsia="ru-RU"/>
    </w:rPr>
  </w:style>
  <w:style w:type="character" w:customStyle="1" w:styleId="Heading7Char">
    <w:name w:val="Heading 7 Char"/>
    <w:basedOn w:val="DefaultParagraphFont"/>
    <w:link w:val="Heading7"/>
    <w:uiPriority w:val="9"/>
    <w:rPr>
      <w:rFonts w:ascii="Times Armenian" w:eastAsia="Times New Roman" w:hAnsi="Times Armenian"/>
      <w:b/>
      <w:lang w:val="hy-AM" w:eastAsia="ru-RU"/>
    </w:rPr>
  </w:style>
  <w:style w:type="character" w:customStyle="1" w:styleId="Heading8Char">
    <w:name w:val="Heading 8 Char"/>
    <w:basedOn w:val="DefaultParagraphFont"/>
    <w:link w:val="Heading8"/>
    <w:uiPriority w:val="9"/>
    <w:rPr>
      <w:rFonts w:ascii="Times Armenian" w:eastAsia="Times New Roman" w:hAnsi="Times Armenian"/>
      <w:i/>
      <w:lang w:val="nl-NL" w:eastAsia="x-none"/>
    </w:rPr>
  </w:style>
  <w:style w:type="character" w:customStyle="1" w:styleId="Heading9Char">
    <w:name w:val="Heading 9 Char"/>
    <w:basedOn w:val="DefaultParagraphFont"/>
    <w:link w:val="Heading9"/>
    <w:uiPriority w:val="9"/>
    <w:rPr>
      <w:rFonts w:ascii="Times Armenian" w:eastAsia="Times New Roman" w:hAnsi="Times Armenian"/>
      <w:b/>
      <w:color w:val="000000"/>
      <w:sz w:val="22"/>
      <w:lang w:val="pt-BR" w:eastAsia="ru-RU"/>
    </w:rPr>
  </w:style>
  <w:style w:type="paragraph" w:styleId="BodyTextIndent">
    <w:name w:val="Body Text Indent"/>
    <w:aliases w:val=" Char, Char Char Char Char,Char Char Char Char"/>
    <w:basedOn w:val="Normal"/>
    <w:link w:val="BodyTextIndentChar"/>
    <w:pPr>
      <w:spacing w:after="0" w:line="240" w:lineRule="auto"/>
      <w:ind w:firstLine="720"/>
      <w:jc w:val="both"/>
    </w:pPr>
    <w:rPr>
      <w:rFonts w:ascii="Times Armenian" w:eastAsia="Times New Roman" w:hAnsi="Times Armenian"/>
      <w:sz w:val="24"/>
      <w:szCs w:val="24"/>
    </w:rPr>
  </w:style>
  <w:style w:type="character" w:customStyle="1" w:styleId="BodyTextIndentChar">
    <w:name w:val="Body Text Indent Char"/>
    <w:aliases w:val=" Char Char, Char Char Char Char Char,Char Char Char Char Char"/>
    <w:basedOn w:val="DefaultParagraphFont"/>
    <w:link w:val="BodyTextIndent"/>
    <w:rPr>
      <w:rFonts w:ascii="Times Armenian" w:eastAsia="Times New Roman" w:hAnsi="Times Armenian"/>
      <w:sz w:val="24"/>
      <w:szCs w:val="24"/>
    </w:rPr>
  </w:style>
  <w:style w:type="paragraph" w:styleId="BodyText">
    <w:name w:val="Body Text"/>
    <w:basedOn w:val="Normal"/>
    <w:link w:val="BodyTextChar"/>
    <w:pPr>
      <w:spacing w:after="0" w:line="240" w:lineRule="auto"/>
      <w:jc w:val="both"/>
    </w:pPr>
    <w:rPr>
      <w:rFonts w:ascii="Times Armenian" w:eastAsia="Times New Roman" w:hAnsi="Times Armenian"/>
      <w:sz w:val="24"/>
      <w:szCs w:val="24"/>
    </w:rPr>
  </w:style>
  <w:style w:type="character" w:customStyle="1" w:styleId="BodyTextChar">
    <w:name w:val="Body Text Char"/>
    <w:basedOn w:val="DefaultParagraphFont"/>
    <w:link w:val="BodyText"/>
    <w:rPr>
      <w:rFonts w:ascii="Times Armenian" w:eastAsia="Times New Roman" w:hAnsi="Times Armenian"/>
      <w:sz w:val="24"/>
      <w:szCs w:val="24"/>
    </w:rPr>
  </w:style>
  <w:style w:type="paragraph" w:styleId="BodyText2">
    <w:name w:val="Body Text 2"/>
    <w:basedOn w:val="Normal"/>
    <w:link w:val="BodyText2Char"/>
    <w:pPr>
      <w:spacing w:after="0" w:line="240" w:lineRule="auto"/>
      <w:jc w:val="center"/>
    </w:pPr>
    <w:rPr>
      <w:rFonts w:ascii="Times Armenian" w:eastAsia="Times New Roman" w:hAnsi="Times Armenian"/>
      <w:b/>
      <w:bCs/>
      <w:i/>
      <w:iCs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rPr>
      <w:rFonts w:ascii="Times Armenian" w:eastAsia="Times New Roman" w:hAnsi="Times Armenian"/>
      <w:b/>
      <w:bCs/>
      <w:i/>
      <w:iCs/>
      <w:sz w:val="24"/>
      <w:szCs w:val="24"/>
    </w:rPr>
  </w:style>
  <w:style w:type="paragraph" w:styleId="BalloonText">
    <w:name w:val="Balloon Text"/>
    <w:basedOn w:val="Normal"/>
    <w:link w:val="BalloonTextChar"/>
    <w:uiPriority w:val="99"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Pr>
      <w:rFonts w:ascii="Tahoma" w:hAnsi="Tahoma" w:cs="Tahoma"/>
      <w:sz w:val="16"/>
      <w:szCs w:val="16"/>
    </w:rPr>
  </w:style>
  <w:style w:type="paragraph" w:styleId="BodyTextIndent3">
    <w:name w:val="Body Text Indent 3"/>
    <w:basedOn w:val="Normal"/>
    <w:link w:val="BodyTextIndent3Char"/>
    <w:unhideWhenUsed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Pr>
      <w:sz w:val="16"/>
      <w:szCs w:val="16"/>
    </w:rPr>
  </w:style>
  <w:style w:type="paragraph" w:styleId="NormalWeb">
    <w:name w:val="Normal (Web)"/>
    <w:aliases w:val="Обычный (веб) Знак Знак,Знак Знак Знак Знак,Знак Знак1,Обычный (веб) Знак Знак Знак,Знак Знак Знак1 Знак Знак Знак Знак Знак,Знак1,webb,Знак,Знак Знак"/>
    <w:basedOn w:val="Normal"/>
    <w:link w:val="NormalWebChar"/>
    <w:uiPriority w:val="99"/>
    <w:qFormat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NormalWebChar">
    <w:name w:val="Normal (Web) Char"/>
    <w:aliases w:val="Обычный (веб) Знак Знак Char,Знак Знак Знак Знак Char,Знак Знак1 Char,Обычный (веб) Знак Знак Знак Char,Знак Знак Знак1 Знак Знак Знак Знак Знак Char,Знак1 Char,webb Char,Знак Char,Знак Знак Char"/>
    <w:link w:val="NormalWeb"/>
    <w:uiPriority w:val="99"/>
    <w:locked/>
    <w:rPr>
      <w:rFonts w:ascii="Times New Roman" w:eastAsia="Times New Roman" w:hAnsi="Times New Roman"/>
      <w:sz w:val="24"/>
      <w:szCs w:val="24"/>
      <w:lang w:eastAsia="ru-RU"/>
    </w:rPr>
  </w:style>
  <w:style w:type="character" w:styleId="Hyperlink">
    <w:name w:val="Hyperlink"/>
    <w:basedOn w:val="DefaultParagraphFont"/>
    <w:uiPriority w:val="99"/>
    <w:unhideWhenUsed/>
    <w:rPr>
      <w:color w:val="0000FF"/>
      <w:u w:val="single"/>
    </w:rPr>
  </w:style>
  <w:style w:type="paragraph" w:customStyle="1" w:styleId="font5">
    <w:name w:val="font5"/>
    <w:basedOn w:val="Normal"/>
    <w:pPr>
      <w:spacing w:before="100" w:beforeAutospacing="1" w:after="100" w:afterAutospacing="1" w:line="240" w:lineRule="auto"/>
    </w:pPr>
    <w:rPr>
      <w:rFonts w:ascii="GHEA Grapalat" w:eastAsia="Times New Roman" w:hAnsi="GHEA Grapalat"/>
      <w:b/>
      <w:bCs/>
      <w:color w:val="000000"/>
    </w:rPr>
  </w:style>
  <w:style w:type="paragraph" w:customStyle="1" w:styleId="xl65">
    <w:name w:val="xl65"/>
    <w:basedOn w:val="Normal"/>
    <w:pPr>
      <w:spacing w:before="100" w:beforeAutospacing="1" w:after="100" w:afterAutospacing="1" w:line="240" w:lineRule="auto"/>
    </w:pPr>
    <w:rPr>
      <w:rFonts w:ascii="GHEA Grapalat" w:eastAsia="Times New Roman" w:hAnsi="GHEA Grapalat"/>
      <w:sz w:val="24"/>
      <w:szCs w:val="24"/>
    </w:rPr>
  </w:style>
  <w:style w:type="paragraph" w:customStyle="1" w:styleId="xl66">
    <w:name w:val="xl66"/>
    <w:basedOn w:val="Normal"/>
    <w:pP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4"/>
      <w:szCs w:val="24"/>
    </w:rPr>
  </w:style>
  <w:style w:type="paragraph" w:customStyle="1" w:styleId="xl67">
    <w:name w:val="xl67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b/>
      <w:bCs/>
      <w:sz w:val="20"/>
      <w:szCs w:val="20"/>
    </w:rPr>
  </w:style>
  <w:style w:type="paragraph" w:customStyle="1" w:styleId="xl68">
    <w:name w:val="xl6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4"/>
      <w:szCs w:val="24"/>
    </w:rPr>
  </w:style>
  <w:style w:type="paragraph" w:customStyle="1" w:styleId="xl69">
    <w:name w:val="xl6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Calibri"/>
      <w:sz w:val="24"/>
      <w:szCs w:val="24"/>
    </w:rPr>
  </w:style>
  <w:style w:type="paragraph" w:customStyle="1" w:styleId="xl70">
    <w:name w:val="xl7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4"/>
      <w:szCs w:val="24"/>
    </w:rPr>
  </w:style>
  <w:style w:type="paragraph" w:customStyle="1" w:styleId="xl71">
    <w:name w:val="xl71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0"/>
      <w:szCs w:val="20"/>
    </w:rPr>
  </w:style>
  <w:style w:type="paragraph" w:customStyle="1" w:styleId="xl72">
    <w:name w:val="xl72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0"/>
      <w:szCs w:val="20"/>
    </w:rPr>
  </w:style>
  <w:style w:type="paragraph" w:customStyle="1" w:styleId="xl73">
    <w:name w:val="xl73"/>
    <w:basedOn w:val="Normal"/>
    <w:pPr>
      <w:spacing w:before="100" w:beforeAutospacing="1" w:after="100" w:afterAutospacing="1" w:line="240" w:lineRule="auto"/>
    </w:pPr>
    <w:rPr>
      <w:rFonts w:ascii="GHEA Grapalat" w:eastAsia="Times New Roman" w:hAnsi="GHEA Grapalat"/>
      <w:color w:val="000000"/>
      <w:sz w:val="18"/>
      <w:szCs w:val="18"/>
    </w:rPr>
  </w:style>
  <w:style w:type="paragraph" w:customStyle="1" w:styleId="xl74">
    <w:name w:val="xl7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GHEA Grapalat" w:eastAsia="Times New Roman" w:hAnsi="GHEA Grapalat"/>
      <w:b/>
      <w:bCs/>
      <w:sz w:val="24"/>
      <w:szCs w:val="24"/>
    </w:rPr>
  </w:style>
  <w:style w:type="paragraph" w:customStyle="1" w:styleId="xl75">
    <w:name w:val="xl7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b/>
      <w:bCs/>
      <w:sz w:val="28"/>
      <w:szCs w:val="28"/>
    </w:rPr>
  </w:style>
  <w:style w:type="paragraph" w:customStyle="1" w:styleId="xl76">
    <w:name w:val="xl76"/>
    <w:basedOn w:val="Normal"/>
    <w:pPr>
      <w:spacing w:before="100" w:beforeAutospacing="1" w:after="100" w:afterAutospacing="1" w:line="240" w:lineRule="auto"/>
    </w:pPr>
    <w:rPr>
      <w:rFonts w:ascii="GHEA Grapalat" w:eastAsia="Times New Roman" w:hAnsi="GHEA Grapalat"/>
      <w:b/>
      <w:bCs/>
      <w:sz w:val="28"/>
      <w:szCs w:val="28"/>
    </w:rPr>
  </w:style>
  <w:style w:type="paragraph" w:customStyle="1" w:styleId="xl77">
    <w:name w:val="xl77"/>
    <w:basedOn w:val="Normal"/>
    <w:pPr>
      <w:spacing w:before="100" w:beforeAutospacing="1" w:after="100" w:afterAutospacing="1" w:line="240" w:lineRule="auto"/>
      <w:textAlignment w:val="center"/>
    </w:pPr>
    <w:rPr>
      <w:rFonts w:ascii="GHEA Grapalat" w:eastAsia="Times New Roman" w:hAnsi="GHEA Grapalat"/>
      <w:b/>
      <w:bCs/>
      <w:color w:val="000000"/>
      <w:sz w:val="18"/>
      <w:szCs w:val="18"/>
    </w:rPr>
  </w:style>
  <w:style w:type="paragraph" w:customStyle="1" w:styleId="xl78">
    <w:name w:val="xl78"/>
    <w:basedOn w:val="Normal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GHEA Grapalat" w:eastAsia="Times New Roman" w:hAnsi="GHEA Grapalat"/>
      <w:b/>
      <w:bCs/>
      <w:color w:val="000000"/>
      <w:sz w:val="20"/>
      <w:szCs w:val="20"/>
    </w:rPr>
  </w:style>
  <w:style w:type="paragraph" w:customStyle="1" w:styleId="xl79">
    <w:name w:val="xl79"/>
    <w:basedOn w:val="Normal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GHEA Grapalat" w:eastAsia="Times New Roman" w:hAnsi="GHEA Grapalat"/>
      <w:b/>
      <w:bCs/>
      <w:color w:val="000000"/>
      <w:sz w:val="20"/>
      <w:szCs w:val="20"/>
    </w:rPr>
  </w:style>
  <w:style w:type="paragraph" w:customStyle="1" w:styleId="xl80">
    <w:name w:val="xl80"/>
    <w:basedOn w:val="Normal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GHEA Grapalat" w:eastAsia="Times New Roman" w:hAnsi="GHEA Grapalat"/>
      <w:b/>
      <w:bCs/>
      <w:color w:val="000000"/>
      <w:sz w:val="20"/>
      <w:szCs w:val="20"/>
    </w:rPr>
  </w:style>
  <w:style w:type="paragraph" w:customStyle="1" w:styleId="xl81">
    <w:name w:val="xl81"/>
    <w:basedOn w:val="Normal"/>
    <w:pP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4"/>
      <w:szCs w:val="24"/>
    </w:rPr>
  </w:style>
  <w:style w:type="paragraph" w:customStyle="1" w:styleId="xl82">
    <w:name w:val="xl82"/>
    <w:basedOn w:val="Normal"/>
    <w:pP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0"/>
      <w:szCs w:val="20"/>
    </w:rPr>
  </w:style>
  <w:style w:type="paragraph" w:customStyle="1" w:styleId="xl83">
    <w:name w:val="xl83"/>
    <w:basedOn w:val="Normal"/>
    <w:pPr>
      <w:spacing w:before="100" w:beforeAutospacing="1" w:after="100" w:afterAutospacing="1" w:line="240" w:lineRule="auto"/>
      <w:jc w:val="center"/>
    </w:pPr>
    <w:rPr>
      <w:rFonts w:eastAsia="Times New Roman" w:cs="Calibri"/>
      <w:sz w:val="24"/>
      <w:szCs w:val="24"/>
    </w:rPr>
  </w:style>
  <w:style w:type="character" w:customStyle="1" w:styleId="apple-converted-space">
    <w:name w:val="apple-converted-space"/>
    <w:basedOn w:val="DefaultParagraphFont"/>
  </w:style>
  <w:style w:type="paragraph" w:styleId="BodyTextIndent2">
    <w:name w:val="Body Text Indent 2"/>
    <w:basedOn w:val="Normal"/>
    <w:link w:val="BodyTextIndent2Char"/>
    <w:unhideWhenUsed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rPr>
      <w:sz w:val="22"/>
      <w:szCs w:val="22"/>
    </w:rPr>
  </w:style>
  <w:style w:type="paragraph" w:customStyle="1" w:styleId="norm">
    <w:name w:val="norm"/>
    <w:basedOn w:val="Normal"/>
    <w:pPr>
      <w:spacing w:after="0" w:line="480" w:lineRule="auto"/>
      <w:ind w:firstLine="709"/>
      <w:jc w:val="both"/>
    </w:pPr>
    <w:rPr>
      <w:rFonts w:ascii="Arial Armenian" w:eastAsia="Times New Roman" w:hAnsi="Arial Armenian"/>
      <w:szCs w:val="20"/>
      <w:lang w:eastAsia="ru-RU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Pr>
      <w:rFonts w:ascii="Times New Roman" w:eastAsia="Times New Roman" w:hAnsi="Times New Roman"/>
    </w:rPr>
  </w:style>
  <w:style w:type="paragraph" w:customStyle="1" w:styleId="Char">
    <w:name w:val="Char"/>
    <w:basedOn w:val="Normal"/>
    <w:semiHidden/>
    <w:pPr>
      <w:spacing w:after="160" w:line="360" w:lineRule="auto"/>
      <w:ind w:firstLine="709"/>
      <w:jc w:val="both"/>
    </w:pPr>
    <w:rPr>
      <w:rFonts w:ascii="Arial AMU" w:eastAsia="Times New Roman" w:hAnsi="Arial AMU" w:cs="Arial"/>
      <w:szCs w:val="20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Arial Unicode" w:eastAsia="Times New Roman" w:hAnsi="Arial Unicode" w:cs="Arial Unicode"/>
      <w:color w:val="000000"/>
      <w:sz w:val="24"/>
      <w:szCs w:val="24"/>
      <w:lang w:val="ru-RU" w:eastAsia="ru-RU"/>
    </w:rPr>
  </w:style>
  <w:style w:type="character" w:customStyle="1" w:styleId="CharChar1">
    <w:name w:val="Char Char1"/>
    <w:locked/>
    <w:rPr>
      <w:rFonts w:ascii="Arial LatArm" w:hAnsi="Arial LatArm"/>
      <w:i/>
      <w:lang w:val="en-AU" w:eastAsia="en-US" w:bidi="ar-SA"/>
    </w:rPr>
  </w:style>
  <w:style w:type="paragraph" w:styleId="Index1">
    <w:name w:val="index 1"/>
    <w:basedOn w:val="Normal"/>
    <w:next w:val="Normal"/>
    <w:autoRedefine/>
    <w:semiHidden/>
    <w:pPr>
      <w:spacing w:after="0" w:line="240" w:lineRule="auto"/>
      <w:ind w:left="240" w:hanging="240"/>
    </w:pPr>
    <w:rPr>
      <w:rFonts w:ascii="Times New Roman" w:eastAsia="Times New Roman" w:hAnsi="Times New Roman"/>
      <w:sz w:val="24"/>
      <w:szCs w:val="24"/>
    </w:rPr>
  </w:style>
  <w:style w:type="paragraph" w:styleId="IndexHeading">
    <w:name w:val="index heading"/>
    <w:basedOn w:val="Normal"/>
    <w:next w:val="Index1"/>
    <w:semiHidden/>
    <w:pPr>
      <w:spacing w:after="0" w:line="240" w:lineRule="auto"/>
    </w:pPr>
    <w:rPr>
      <w:rFonts w:ascii="Times New Roman" w:eastAsia="Times New Roman" w:hAnsi="Times New Roman"/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/>
      <w:sz w:val="20"/>
      <w:szCs w:val="20"/>
      <w:lang w:val="en-AU" w:eastAsia="ru-RU"/>
    </w:rPr>
  </w:style>
  <w:style w:type="character" w:customStyle="1" w:styleId="HeaderChar">
    <w:name w:val="Header Char"/>
    <w:basedOn w:val="DefaultParagraphFont"/>
    <w:link w:val="Header"/>
    <w:uiPriority w:val="99"/>
    <w:rPr>
      <w:rFonts w:ascii="Times New Roman" w:eastAsia="Times New Roman" w:hAnsi="Times New Roman"/>
      <w:lang w:val="en-AU" w:eastAsia="ru-RU"/>
    </w:rPr>
  </w:style>
  <w:style w:type="paragraph" w:styleId="BodyText3">
    <w:name w:val="Body Text 3"/>
    <w:basedOn w:val="Normal"/>
    <w:link w:val="BodyText3Char"/>
    <w:pPr>
      <w:spacing w:after="0" w:line="240" w:lineRule="auto"/>
      <w:jc w:val="both"/>
    </w:pPr>
    <w:rPr>
      <w:rFonts w:ascii="Arial LatArm" w:eastAsia="Times New Roman" w:hAnsi="Arial LatArm"/>
      <w:sz w:val="20"/>
      <w:szCs w:val="20"/>
      <w:lang w:eastAsia="ru-RU"/>
    </w:rPr>
  </w:style>
  <w:style w:type="character" w:customStyle="1" w:styleId="BodyText3Char">
    <w:name w:val="Body Text 3 Char"/>
    <w:basedOn w:val="DefaultParagraphFont"/>
    <w:link w:val="BodyText3"/>
    <w:rPr>
      <w:rFonts w:ascii="Arial LatArm" w:eastAsia="Times New Roman" w:hAnsi="Arial LatArm"/>
      <w:lang w:eastAsia="ru-RU"/>
    </w:rPr>
  </w:style>
  <w:style w:type="paragraph" w:styleId="Title">
    <w:name w:val="Title"/>
    <w:basedOn w:val="Normal"/>
    <w:link w:val="TitleChar"/>
    <w:uiPriority w:val="10"/>
    <w:qFormat/>
    <w:locked/>
    <w:pPr>
      <w:spacing w:after="0" w:line="240" w:lineRule="auto"/>
      <w:jc w:val="center"/>
    </w:pPr>
    <w:rPr>
      <w:rFonts w:ascii="Arial Armenian" w:eastAsia="Times New Roman" w:hAnsi="Arial Armenian"/>
      <w:sz w:val="24"/>
      <w:szCs w:val="20"/>
    </w:rPr>
  </w:style>
  <w:style w:type="character" w:customStyle="1" w:styleId="TitleChar">
    <w:name w:val="Title Char"/>
    <w:basedOn w:val="DefaultParagraphFont"/>
    <w:link w:val="Title"/>
    <w:uiPriority w:val="10"/>
    <w:rPr>
      <w:rFonts w:ascii="Arial Armenian" w:eastAsia="Times New Roman" w:hAnsi="Arial Armenian"/>
      <w:sz w:val="24"/>
    </w:rPr>
  </w:style>
  <w:style w:type="character" w:styleId="PageNumber">
    <w:name w:val="page number"/>
    <w:basedOn w:val="DefaultParagraphFont"/>
  </w:style>
  <w:style w:type="paragraph" w:styleId="FootnoteText">
    <w:name w:val="footnote text"/>
    <w:basedOn w:val="Normal"/>
    <w:link w:val="FootnoteTextChar"/>
    <w:semiHidden/>
    <w:pPr>
      <w:spacing w:after="0" w:line="240" w:lineRule="auto"/>
    </w:pPr>
    <w:rPr>
      <w:rFonts w:ascii="Times Armenian" w:eastAsia="Times New Roman" w:hAnsi="Times Armenian"/>
      <w:sz w:val="20"/>
      <w:szCs w:val="20"/>
      <w:lang w:val="x-none" w:eastAsia="ru-RU"/>
    </w:rPr>
  </w:style>
  <w:style w:type="character" w:customStyle="1" w:styleId="FootnoteTextChar">
    <w:name w:val="Footnote Text Char"/>
    <w:basedOn w:val="DefaultParagraphFont"/>
    <w:link w:val="FootnoteText"/>
    <w:semiHidden/>
    <w:rPr>
      <w:rFonts w:ascii="Times Armenian" w:eastAsia="Times New Roman" w:hAnsi="Times Armenian"/>
      <w:lang w:val="x-none" w:eastAsia="ru-RU"/>
    </w:rPr>
  </w:style>
  <w:style w:type="paragraph" w:customStyle="1" w:styleId="CharCharCharCharCharCharCharCharCharCharCharChar">
    <w:name w:val="Char Char Char Char Char Char Char Char Char Char Char Char"/>
    <w:basedOn w:val="Normal"/>
    <w:pPr>
      <w:spacing w:after="160" w:line="240" w:lineRule="exact"/>
    </w:pPr>
    <w:rPr>
      <w:rFonts w:ascii="Arial" w:eastAsia="Times New Roman" w:hAnsi="Arial" w:cs="Arial"/>
      <w:sz w:val="20"/>
      <w:szCs w:val="20"/>
    </w:rPr>
  </w:style>
  <w:style w:type="character" w:customStyle="1" w:styleId="normChar">
    <w:name w:val="norm Char"/>
    <w:locked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Pr>
      <w:rFonts w:ascii="Arial LatArm" w:hAnsi="Arial LatArm"/>
      <w:sz w:val="24"/>
      <w:lang w:eastAsia="ru-RU"/>
    </w:rPr>
  </w:style>
  <w:style w:type="character" w:styleId="Strong">
    <w:name w:val="Strong"/>
    <w:uiPriority w:val="22"/>
    <w:qFormat/>
    <w:locked/>
    <w:rPr>
      <w:b/>
      <w:bCs/>
    </w:rPr>
  </w:style>
  <w:style w:type="character" w:styleId="FootnoteReference">
    <w:name w:val="footnote reference"/>
    <w:semiHidden/>
    <w:rPr>
      <w:vertAlign w:val="superscript"/>
    </w:rPr>
  </w:style>
  <w:style w:type="character" w:customStyle="1" w:styleId="CharChar22">
    <w:name w:val="Char Char22"/>
    <w:rPr>
      <w:rFonts w:ascii="Arial Armenian" w:hAnsi="Arial Armenian"/>
      <w:sz w:val="28"/>
      <w:lang w:val="en-US"/>
    </w:rPr>
  </w:style>
  <w:style w:type="character" w:customStyle="1" w:styleId="CharChar20">
    <w:name w:val="Char Char20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Pr>
      <w:rFonts w:ascii="Times Armenian" w:hAnsi="Times Armenian"/>
      <w:b/>
      <w:lang w:val="hy-AM"/>
    </w:rPr>
  </w:style>
  <w:style w:type="character" w:customStyle="1" w:styleId="CharChar15">
    <w:name w:val="Char Char15"/>
    <w:rPr>
      <w:rFonts w:ascii="Times Armenian" w:hAnsi="Times Armenian"/>
      <w:i/>
      <w:lang w:val="nl-NL"/>
    </w:rPr>
  </w:style>
  <w:style w:type="character" w:customStyle="1" w:styleId="CharChar13">
    <w:name w:val="Char Char13"/>
    <w:rPr>
      <w:rFonts w:ascii="Arial Armenian" w:hAnsi="Arial Armenian"/>
      <w:lang w:val="en-US"/>
    </w:rPr>
  </w:style>
  <w:style w:type="character" w:styleId="CommentReference">
    <w:name w:val="annotation reference"/>
    <w:uiPriority w:val="99"/>
    <w:semiHidden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pPr>
      <w:spacing w:after="0" w:line="240" w:lineRule="auto"/>
    </w:pPr>
    <w:rPr>
      <w:rFonts w:ascii="Times Armenian" w:eastAsia="Times New Roman" w:hAnsi="Times Armenian"/>
      <w:sz w:val="20"/>
      <w:szCs w:val="20"/>
      <w:lang w:eastAsia="ru-RU"/>
    </w:rPr>
  </w:style>
  <w:style w:type="character" w:customStyle="1" w:styleId="CommentTextChar">
    <w:name w:val="Comment Text Char"/>
    <w:basedOn w:val="DefaultParagraphFont"/>
    <w:link w:val="CommentText"/>
    <w:uiPriority w:val="99"/>
    <w:rPr>
      <w:rFonts w:ascii="Times Armenian" w:eastAsia="Times New Roman" w:hAnsi="Times Armenian"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rFonts w:ascii="Times Armenian" w:eastAsia="Times New Roman" w:hAnsi="Times Armenian"/>
      <w:b/>
      <w:bCs/>
      <w:lang w:eastAsia="ru-RU"/>
    </w:rPr>
  </w:style>
  <w:style w:type="paragraph" w:styleId="EndnoteText">
    <w:name w:val="endnote text"/>
    <w:basedOn w:val="Normal"/>
    <w:link w:val="EndnoteTextChar"/>
    <w:semiHidden/>
    <w:pPr>
      <w:spacing w:after="0" w:line="240" w:lineRule="auto"/>
    </w:pPr>
    <w:rPr>
      <w:rFonts w:ascii="Times Armenian" w:eastAsia="Times New Roman" w:hAnsi="Times Armenian"/>
      <w:sz w:val="20"/>
      <w:szCs w:val="20"/>
      <w:lang w:eastAsia="ru-RU"/>
    </w:rPr>
  </w:style>
  <w:style w:type="character" w:customStyle="1" w:styleId="EndnoteTextChar">
    <w:name w:val="Endnote Text Char"/>
    <w:basedOn w:val="DefaultParagraphFont"/>
    <w:link w:val="EndnoteText"/>
    <w:semiHidden/>
    <w:rPr>
      <w:rFonts w:ascii="Times Armenian" w:eastAsia="Times New Roman" w:hAnsi="Times Armenian"/>
      <w:lang w:eastAsia="ru-RU"/>
    </w:rPr>
  </w:style>
  <w:style w:type="character" w:styleId="EndnoteReference">
    <w:name w:val="endnote reference"/>
    <w:semiHidden/>
    <w:rPr>
      <w:vertAlign w:val="superscript"/>
    </w:rPr>
  </w:style>
  <w:style w:type="paragraph" w:styleId="DocumentMap">
    <w:name w:val="Document Map"/>
    <w:basedOn w:val="Normal"/>
    <w:link w:val="DocumentMapChar"/>
    <w:semiHidden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DocumentMapChar">
    <w:name w:val="Document Map Char"/>
    <w:basedOn w:val="DefaultParagraphFont"/>
    <w:link w:val="DocumentMap"/>
    <w:semiHidden/>
    <w:rPr>
      <w:rFonts w:ascii="Tahoma" w:eastAsia="Times New Roman" w:hAnsi="Tahoma" w:cs="Tahoma"/>
      <w:shd w:val="clear" w:color="auto" w:fill="000080"/>
      <w:lang w:eastAsia="ru-RU"/>
    </w:rPr>
  </w:style>
  <w:style w:type="paragraph" w:styleId="Revision">
    <w:name w:val="Revision"/>
    <w:hidden/>
    <w:semiHidden/>
    <w:rPr>
      <w:rFonts w:ascii="Times Armenian" w:eastAsia="Times New Roman" w:hAnsi="Times Armenian"/>
      <w:sz w:val="24"/>
      <w:lang w:eastAsia="ru-RU"/>
    </w:rPr>
  </w:style>
  <w:style w:type="table" w:styleId="TableGrid">
    <w:name w:val="Table Grid"/>
    <w:basedOn w:val="TableNormal"/>
    <w:uiPriority w:val="39"/>
    <w:locked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Normal"/>
    <w:pPr>
      <w:spacing w:after="160" w:line="240" w:lineRule="exact"/>
    </w:pPr>
    <w:rPr>
      <w:rFonts w:ascii="Verdana" w:eastAsia="Times New Roman" w:hAnsi="Verdana"/>
      <w:sz w:val="20"/>
      <w:szCs w:val="20"/>
    </w:rPr>
  </w:style>
  <w:style w:type="paragraph" w:customStyle="1" w:styleId="Style2">
    <w:name w:val="Style2"/>
    <w:basedOn w:val="Normal"/>
    <w:pPr>
      <w:spacing w:after="0" w:line="240" w:lineRule="auto"/>
      <w:jc w:val="center"/>
    </w:pPr>
    <w:rPr>
      <w:rFonts w:ascii="Arial Armenian" w:eastAsia="Times New Roman" w:hAnsi="Arial Armenian"/>
      <w:w w:val="90"/>
      <w:szCs w:val="20"/>
      <w:lang w:eastAsia="ru-RU"/>
    </w:rPr>
  </w:style>
  <w:style w:type="character" w:customStyle="1" w:styleId="CharChar23">
    <w:name w:val="Char Char23"/>
    <w:rPr>
      <w:rFonts w:ascii="Arial Armenian" w:hAnsi="Arial Armenian"/>
      <w:sz w:val="28"/>
      <w:lang w:val="en-US" w:eastAsia="ru-RU" w:bidi="ar-SA"/>
    </w:rPr>
  </w:style>
  <w:style w:type="character" w:customStyle="1" w:styleId="CharChar21">
    <w:name w:val="Char Char21"/>
    <w:rPr>
      <w:rFonts w:ascii="Arial LatArm" w:hAnsi="Arial LatArm"/>
      <w:b/>
      <w:color w:val="0000FF"/>
      <w:lang w:val="en-US" w:eastAsia="ru-RU" w:bidi="ar-SA"/>
    </w:rPr>
  </w:style>
  <w:style w:type="paragraph" w:styleId="ListParagraph">
    <w:name w:val="List Paragraph"/>
    <w:aliases w:val="List_Paragraph,Multilevel para_II,List Paragraph (numbered (a)),OBC Bullet,List Paragraph11,Normal numbered,Paragraphe de liste PBLH,Bullets,References,IBL List Paragraph,title 3,Table/Figure Heading,Lapis Bulleted List,Dot pt,No Spacing1"/>
    <w:basedOn w:val="Normal"/>
    <w:link w:val="ListParagraphChar"/>
    <w:uiPriority w:val="34"/>
    <w:qFormat/>
    <w:pPr>
      <w:spacing w:after="0" w:line="240" w:lineRule="auto"/>
      <w:ind w:left="720"/>
    </w:pPr>
    <w:rPr>
      <w:rFonts w:ascii="Times Armenian" w:eastAsia="Times New Roman" w:hAnsi="Times Armenian"/>
      <w:sz w:val="24"/>
      <w:szCs w:val="24"/>
      <w:lang w:val="x-none" w:eastAsia="ru-RU"/>
    </w:rPr>
  </w:style>
  <w:style w:type="character" w:customStyle="1" w:styleId="ListParagraphChar">
    <w:name w:val="List Paragraph Char"/>
    <w:aliases w:val="List_Paragraph Char,Multilevel para_II Char,List Paragraph (numbered (a)) Char,OBC Bullet Char,List Paragraph11 Char,Normal numbered Char,Paragraphe de liste PBLH Char,Bullets Char,References Char,IBL List Paragraph Char,title 3 Char"/>
    <w:link w:val="ListParagraph"/>
    <w:uiPriority w:val="34"/>
    <w:qFormat/>
    <w:locked/>
    <w:rPr>
      <w:rFonts w:ascii="Times Armenian" w:eastAsia="Times New Roman" w:hAnsi="Times Armenian"/>
      <w:sz w:val="24"/>
      <w:szCs w:val="24"/>
      <w:lang w:val="x-none" w:eastAsia="ru-RU"/>
    </w:rPr>
  </w:style>
  <w:style w:type="character" w:customStyle="1" w:styleId="CharChar25">
    <w:name w:val="Char Char25"/>
    <w:rPr>
      <w:rFonts w:ascii="Arial Armenian" w:hAnsi="Arial Armenian"/>
      <w:sz w:val="28"/>
      <w:lang w:val="en-US" w:eastAsia="ru-RU" w:bidi="ar-SA"/>
    </w:rPr>
  </w:style>
  <w:style w:type="character" w:customStyle="1" w:styleId="CharChar24">
    <w:name w:val="Char Char24"/>
    <w:rPr>
      <w:rFonts w:ascii="Arial LatArm" w:hAnsi="Arial LatArm"/>
      <w:b/>
      <w:color w:val="0000FF"/>
      <w:lang w:val="en-US" w:eastAsia="ru-RU" w:bidi="ar-SA"/>
    </w:rPr>
  </w:style>
  <w:style w:type="paragraph" w:styleId="BlockText">
    <w:name w:val="Block Text"/>
    <w:basedOn w:val="Normal"/>
    <w:pPr>
      <w:overflowPunct w:val="0"/>
      <w:autoSpaceDE w:val="0"/>
      <w:autoSpaceDN w:val="0"/>
      <w:adjustRightInd w:val="0"/>
      <w:spacing w:after="0" w:line="240" w:lineRule="auto"/>
      <w:ind w:left="4500" w:right="98"/>
      <w:jc w:val="right"/>
      <w:textAlignment w:val="baseline"/>
    </w:pPr>
    <w:rPr>
      <w:rFonts w:ascii="Arial Armenian" w:eastAsia="Times New Rom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Normal"/>
    <w:next w:val="Normal"/>
    <w:pPr>
      <w:autoSpaceDE w:val="0"/>
      <w:autoSpaceDN w:val="0"/>
      <w:adjustRightInd w:val="0"/>
      <w:spacing w:after="0" w:line="240" w:lineRule="auto"/>
    </w:pPr>
    <w:rPr>
      <w:rFonts w:ascii="Times Armenian" w:eastAsia="Times New Roman" w:hAnsi="Times Armenian"/>
      <w:sz w:val="24"/>
      <w:szCs w:val="24"/>
      <w:lang w:val="ru-RU" w:eastAsia="ru-RU"/>
    </w:rPr>
  </w:style>
  <w:style w:type="paragraph" w:customStyle="1" w:styleId="Normal2">
    <w:name w:val="Normal+2"/>
    <w:basedOn w:val="Normal"/>
    <w:next w:val="Normal"/>
    <w:pPr>
      <w:autoSpaceDE w:val="0"/>
      <w:autoSpaceDN w:val="0"/>
      <w:adjustRightInd w:val="0"/>
      <w:spacing w:after="0" w:line="240" w:lineRule="auto"/>
    </w:pPr>
    <w:rPr>
      <w:rFonts w:ascii="Times Armenian" w:eastAsia="Times New Roman" w:hAnsi="Times Armenian"/>
      <w:sz w:val="24"/>
      <w:szCs w:val="24"/>
      <w:lang w:val="ru-RU" w:eastAsia="ru-RU"/>
    </w:rPr>
  </w:style>
  <w:style w:type="paragraph" w:customStyle="1" w:styleId="CharCharCharChar">
    <w:name w:val="Знак Знак Знак Char Char Char Char Знак Знак Знак"/>
    <w:basedOn w:val="Normal"/>
    <w:pPr>
      <w:widowControl w:val="0"/>
      <w:bidi/>
      <w:adjustRightInd w:val="0"/>
      <w:spacing w:after="160" w:line="240" w:lineRule="exact"/>
    </w:pPr>
    <w:rPr>
      <w:rFonts w:ascii="Times New Roman" w:eastAsia="Times New Roman" w:hAnsi="Times New Roman"/>
      <w:sz w:val="20"/>
      <w:szCs w:val="20"/>
      <w:lang w:val="en-GB" w:eastAsia="ru-RU" w:bidi="he-IL"/>
    </w:rPr>
  </w:style>
  <w:style w:type="paragraph" w:customStyle="1" w:styleId="xl63">
    <w:name w:val="xl63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Normal"/>
    <w:pPr>
      <w:spacing w:before="100" w:beforeAutospacing="1" w:after="100" w:afterAutospacing="1" w:line="240" w:lineRule="auto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Normal"/>
    <w:pPr>
      <w:spacing w:before="100" w:beforeAutospacing="1" w:after="100" w:afterAutospacing="1" w:line="240" w:lineRule="auto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Normal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Normal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Normal"/>
    <w:pPr>
      <w:spacing w:before="100" w:beforeAutospacing="1" w:after="100" w:afterAutospacing="1" w:line="240" w:lineRule="auto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Normal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Normal"/>
    <w:pPr>
      <w:spacing w:before="100" w:beforeAutospacing="1" w:after="100" w:afterAutospacing="1" w:line="240" w:lineRule="auto"/>
    </w:pPr>
    <w:rPr>
      <w:rFonts w:ascii="Times New Roman" w:eastAsia="Arial Unicode MS" w:hAnsi="Times New Roman"/>
      <w:sz w:val="16"/>
      <w:szCs w:val="16"/>
    </w:rPr>
  </w:style>
  <w:style w:type="paragraph" w:customStyle="1" w:styleId="font13">
    <w:name w:val="font13"/>
    <w:basedOn w:val="Normal"/>
    <w:pPr>
      <w:spacing w:before="100" w:beforeAutospacing="1" w:after="100" w:afterAutospacing="1" w:line="240" w:lineRule="auto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Index11">
    <w:name w:val="Index 11"/>
    <w:basedOn w:val="Normal"/>
    <w:pPr>
      <w:suppressAutoHyphens/>
      <w:spacing w:after="0" w:line="100" w:lineRule="atLeast"/>
      <w:ind w:left="240" w:hanging="240"/>
    </w:pPr>
    <w:rPr>
      <w:rFonts w:ascii="Times Armenian" w:eastAsia="Times New Roman" w:hAnsi="Times Armenian"/>
      <w:kern w:val="1"/>
      <w:sz w:val="16"/>
      <w:szCs w:val="16"/>
      <w:lang w:eastAsia="ar-SA"/>
    </w:rPr>
  </w:style>
  <w:style w:type="paragraph" w:customStyle="1" w:styleId="IndexHeading1">
    <w:name w:val="Index Heading1"/>
    <w:basedOn w:val="Normal"/>
    <w:pPr>
      <w:suppressAutoHyphens/>
      <w:spacing w:after="0" w:line="100" w:lineRule="atLeast"/>
    </w:pPr>
    <w:rPr>
      <w:rFonts w:ascii="Times New Roman" w:eastAsia="Times New Roman" w:hAnsi="Times New Roman"/>
      <w:kern w:val="1"/>
      <w:sz w:val="20"/>
      <w:szCs w:val="20"/>
      <w:lang w:val="en-AU" w:eastAsia="ar-SA"/>
    </w:rPr>
  </w:style>
  <w:style w:type="character" w:styleId="FollowedHyperlink">
    <w:name w:val="FollowedHyperlink"/>
    <w:uiPriority w:val="99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Pr>
      <w:rFonts w:ascii="Arial LatArm" w:hAnsi="Arial LatArm"/>
      <w:sz w:val="24"/>
      <w:lang w:val="en-US" w:eastAsia="ru-RU" w:bidi="ar-SA"/>
    </w:rPr>
  </w:style>
  <w:style w:type="character" w:customStyle="1" w:styleId="CharChar">
    <w:name w:val="Char Char"/>
    <w:locked/>
    <w:rPr>
      <w:lang w:val="en-US" w:eastAsia="en-US" w:bidi="ar-SA"/>
    </w:rPr>
  </w:style>
  <w:style w:type="paragraph" w:customStyle="1" w:styleId="Char3CharCharChar">
    <w:name w:val="Char3 Char Char Char"/>
    <w:basedOn w:val="Normal"/>
    <w:next w:val="Normal"/>
    <w:semiHidden/>
    <w:pPr>
      <w:spacing w:after="160" w:line="240" w:lineRule="exact"/>
      <w:jc w:val="both"/>
    </w:pPr>
    <w:rPr>
      <w:rFonts w:ascii="Arial" w:eastAsia="Times New Roman" w:hAnsi="Arial" w:cs="Arial"/>
      <w:b/>
      <w:sz w:val="20"/>
      <w:szCs w:val="20"/>
      <w:lang w:val="en-GB"/>
    </w:rPr>
  </w:style>
  <w:style w:type="character" w:styleId="Emphasis">
    <w:name w:val="Emphasis"/>
    <w:uiPriority w:val="20"/>
    <w:qFormat/>
    <w:locked/>
    <w:rPr>
      <w:i/>
      <w:iCs/>
    </w:rPr>
  </w:style>
  <w:style w:type="character" w:customStyle="1" w:styleId="UnresolvedMention1">
    <w:name w:val="Unresolved Mention1"/>
    <w:uiPriority w:val="99"/>
    <w:semiHidden/>
    <w:unhideWhenUsed/>
    <w:rPr>
      <w:color w:val="605E5C"/>
      <w:shd w:val="clear" w:color="auto" w:fill="E1DFDD"/>
    </w:rPr>
  </w:style>
  <w:style w:type="table" w:customStyle="1" w:styleId="TableGrid1">
    <w:name w:val="Table Grid1"/>
    <w:basedOn w:val="TableNormal"/>
    <w:next w:val="TableGrid"/>
    <w:uiPriority w:val="59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echtex">
    <w:name w:val="mechtex"/>
    <w:basedOn w:val="Normal"/>
    <w:link w:val="mechtexChar"/>
    <w:pPr>
      <w:spacing w:after="0" w:line="240" w:lineRule="auto"/>
      <w:jc w:val="center"/>
    </w:pPr>
    <w:rPr>
      <w:rFonts w:ascii="Arial Armenian" w:eastAsia="Times New Roman" w:hAnsi="Arial Armenian"/>
      <w:szCs w:val="20"/>
      <w:lang w:eastAsia="ru-RU"/>
    </w:rPr>
  </w:style>
  <w:style w:type="character" w:customStyle="1" w:styleId="mechtexChar">
    <w:name w:val="mechtex Char"/>
    <w:basedOn w:val="DefaultParagraphFont"/>
    <w:link w:val="mechtex"/>
    <w:locked/>
    <w:rPr>
      <w:rFonts w:ascii="Arial Armenian" w:eastAsia="Times New Roman" w:hAnsi="Arial Armenian"/>
      <w:sz w:val="22"/>
      <w:lang w:eastAsia="ru-RU"/>
    </w:rPr>
  </w:style>
  <w:style w:type="paragraph" w:customStyle="1" w:styleId="ListParagraph1">
    <w:name w:val="List Paragraph1"/>
    <w:basedOn w:val="Normal"/>
    <w:uiPriority w:val="34"/>
    <w:qFormat/>
    <w:pPr>
      <w:ind w:left="720"/>
      <w:contextualSpacing/>
    </w:pPr>
  </w:style>
  <w:style w:type="table" w:customStyle="1" w:styleId="PlainTable41">
    <w:name w:val="Plain Table 41"/>
    <w:basedOn w:val="TableNormal"/>
    <w:uiPriority w:val="44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PlainTable31">
    <w:name w:val="Plain Table 31"/>
    <w:basedOn w:val="TableNormal"/>
    <w:uiPriority w:val="43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styleId="Subtitle">
    <w:name w:val="Subtitle"/>
    <w:basedOn w:val="Normal"/>
    <w:next w:val="Normal"/>
    <w:link w:val="SubtitleChar"/>
    <w:uiPriority w:val="11"/>
    <w:qFormat/>
    <w:locked/>
    <w:pPr>
      <w:numPr>
        <w:ilvl w:val="1"/>
      </w:numPr>
      <w:spacing w:after="160"/>
      <w:contextualSpacing/>
      <w:jc w:val="both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:lang w:val="ru-RU" w:eastAsia="ru-RU"/>
    </w:rPr>
  </w:style>
  <w:style w:type="character" w:customStyle="1" w:styleId="SubtitleChar">
    <w:name w:val="Subtitle Char"/>
    <w:basedOn w:val="DefaultParagraphFont"/>
    <w:link w:val="Subtitle"/>
    <w:uiPriority w:val="11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:lang w:val="ru-RU" w:eastAsia="ru-RU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 w:after="160"/>
      <w:contextualSpacing/>
      <w:jc w:val="center"/>
    </w:pPr>
    <w:rPr>
      <w:rFonts w:ascii="Sylfaen" w:eastAsia="Times New Roman" w:hAnsi="Sylfaen"/>
      <w:i/>
      <w:iCs/>
      <w:color w:val="404040" w:themeColor="text1" w:themeTint="BF"/>
      <w:szCs w:val="24"/>
      <w:lang w:val="ru-RU" w:eastAsia="ru-RU"/>
    </w:rPr>
  </w:style>
  <w:style w:type="character" w:customStyle="1" w:styleId="QuoteChar">
    <w:name w:val="Quote Char"/>
    <w:basedOn w:val="DefaultParagraphFont"/>
    <w:link w:val="Quote"/>
    <w:uiPriority w:val="29"/>
    <w:rPr>
      <w:rFonts w:ascii="Sylfaen" w:eastAsia="Times New Roman" w:hAnsi="Sylfaen"/>
      <w:i/>
      <w:iCs/>
      <w:color w:val="404040" w:themeColor="text1" w:themeTint="BF"/>
      <w:sz w:val="22"/>
      <w:szCs w:val="24"/>
      <w:lang w:val="ru-RU" w:eastAsia="ru-RU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365F9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contextualSpacing/>
      <w:jc w:val="center"/>
    </w:pPr>
    <w:rPr>
      <w:rFonts w:ascii="Sylfaen" w:eastAsia="Times New Roman" w:hAnsi="Sylfaen"/>
      <w:i/>
      <w:iCs/>
      <w:color w:val="365F91" w:themeColor="accent1" w:themeShade="BF"/>
      <w:szCs w:val="24"/>
      <w:lang w:val="ru-RU" w:eastAsia="ru-RU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rFonts w:ascii="Sylfaen" w:eastAsia="Times New Roman" w:hAnsi="Sylfaen"/>
      <w:i/>
      <w:iCs/>
      <w:color w:val="365F91" w:themeColor="accent1" w:themeShade="BF"/>
      <w:sz w:val="22"/>
      <w:szCs w:val="24"/>
      <w:lang w:val="ru-RU" w:eastAsia="ru-RU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365F91" w:themeColor="accent1" w:themeShade="BF"/>
      <w:spacing w:val="5"/>
    </w:rPr>
  </w:style>
  <w:style w:type="paragraph" w:customStyle="1" w:styleId="msonormal0">
    <w:name w:val="msonormal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xl84">
    <w:name w:val="xl84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xl85">
    <w:name w:val="xl8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86">
    <w:name w:val="xl8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87">
    <w:name w:val="xl87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88">
    <w:name w:val="xl8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89">
    <w:name w:val="xl8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0">
    <w:name w:val="xl9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6E0B4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1">
    <w:name w:val="xl91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2">
    <w:name w:val="xl92"/>
    <w:basedOn w:val="Normal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3">
    <w:name w:val="xl93"/>
    <w:basedOn w:val="Normal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94">
    <w:name w:val="xl94"/>
    <w:basedOn w:val="Normal"/>
    <w:pPr>
      <w:pBdr>
        <w:left w:val="single" w:sz="4" w:space="0" w:color="auto"/>
        <w:right w:val="single" w:sz="4" w:space="0" w:color="auto"/>
      </w:pBdr>
      <w:shd w:val="clear" w:color="000000" w:fill="C6E0B4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5">
    <w:name w:val="xl95"/>
    <w:basedOn w:val="Normal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6">
    <w:name w:val="xl9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97">
    <w:name w:val="xl97"/>
    <w:basedOn w:val="Normal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8">
    <w:name w:val="xl98"/>
    <w:basedOn w:val="Normal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99">
    <w:name w:val="xl99"/>
    <w:basedOn w:val="Normal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0">
    <w:name w:val="xl100"/>
    <w:basedOn w:val="Normal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1">
    <w:name w:val="xl101"/>
    <w:basedOn w:val="Normal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xl102">
    <w:name w:val="xl102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6E0B4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3">
    <w:name w:val="xl103"/>
    <w:basedOn w:val="Normal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xl104">
    <w:name w:val="xl104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5">
    <w:name w:val="xl105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6">
    <w:name w:val="xl106"/>
    <w:basedOn w:val="Normal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7">
    <w:name w:val="xl107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8">
    <w:name w:val="xl10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xl109">
    <w:name w:val="xl10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xl110">
    <w:name w:val="xl11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xl111">
    <w:name w:val="xl111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xl112">
    <w:name w:val="xl112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b/>
      <w:bCs/>
      <w:color w:val="FF0000"/>
      <w:sz w:val="24"/>
      <w:szCs w:val="24"/>
    </w:rPr>
  </w:style>
  <w:style w:type="paragraph" w:customStyle="1" w:styleId="xl113">
    <w:name w:val="xl113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FF0000"/>
      <w:sz w:val="24"/>
      <w:szCs w:val="24"/>
    </w:rPr>
  </w:style>
  <w:style w:type="paragraph" w:customStyle="1" w:styleId="xl114">
    <w:name w:val="xl11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15">
    <w:name w:val="xl11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16">
    <w:name w:val="xl11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18">
    <w:name w:val="xl118"/>
    <w:basedOn w:val="Normal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119">
    <w:name w:val="xl119"/>
    <w:basedOn w:val="Normal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0">
    <w:name w:val="xl12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color w:val="FFFFFF"/>
      <w:sz w:val="18"/>
      <w:szCs w:val="18"/>
    </w:rPr>
  </w:style>
  <w:style w:type="paragraph" w:customStyle="1" w:styleId="xl121">
    <w:name w:val="xl121"/>
    <w:basedOn w:val="Normal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2">
    <w:name w:val="xl122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3">
    <w:name w:val="xl123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xl124">
    <w:name w:val="xl12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5">
    <w:name w:val="xl12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6">
    <w:name w:val="xl126"/>
    <w:basedOn w:val="Normal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7">
    <w:name w:val="xl127"/>
    <w:basedOn w:val="Normal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8">
    <w:name w:val="xl12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9">
    <w:name w:val="xl12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0">
    <w:name w:val="xl130"/>
    <w:basedOn w:val="Normal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1">
    <w:name w:val="xl131"/>
    <w:basedOn w:val="Normal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2">
    <w:name w:val="xl132"/>
    <w:basedOn w:val="Normal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3">
    <w:name w:val="xl133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4">
    <w:name w:val="xl134"/>
    <w:basedOn w:val="Normal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5">
    <w:name w:val="xl135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6">
    <w:name w:val="xl13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563C1"/>
      <w:sz w:val="24"/>
      <w:szCs w:val="24"/>
      <w:u w:val="single"/>
    </w:rPr>
  </w:style>
  <w:style w:type="paragraph" w:customStyle="1" w:styleId="xl137">
    <w:name w:val="xl137"/>
    <w:basedOn w:val="Normal"/>
    <w:pPr>
      <w:shd w:val="clear" w:color="000000" w:fill="00B0F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138">
    <w:name w:val="xl13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139">
    <w:name w:val="xl139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140">
    <w:name w:val="xl140"/>
    <w:basedOn w:val="Normal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141">
    <w:name w:val="xl141"/>
    <w:basedOn w:val="Normal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143">
    <w:name w:val="xl143"/>
    <w:basedOn w:val="Normal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0CEC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</w:rPr>
  </w:style>
  <w:style w:type="paragraph" w:customStyle="1" w:styleId="xl144">
    <w:name w:val="xl144"/>
    <w:basedOn w:val="Normal"/>
    <w:pPr>
      <w:pBdr>
        <w:top w:val="single" w:sz="4" w:space="0" w:color="auto"/>
        <w:bottom w:val="single" w:sz="4" w:space="0" w:color="auto"/>
      </w:pBdr>
      <w:shd w:val="clear" w:color="000000" w:fill="D0CEC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</w:rPr>
  </w:style>
  <w:style w:type="paragraph" w:customStyle="1" w:styleId="xl145">
    <w:name w:val="xl145"/>
    <w:basedOn w:val="Normal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0CEC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</w:rPr>
  </w:style>
  <w:style w:type="paragraph" w:customStyle="1" w:styleId="pdq2pgselectionanchorcontainer">
    <w:name w:val="pdq2pg_selectionanchorcontainer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  <w:style w:type="character" w:customStyle="1" w:styleId="UnresolvedMention">
    <w:name w:val="Unresolved Mention"/>
    <w:basedOn w:val="DefaultParagraphFont"/>
    <w:uiPriority w:val="99"/>
    <w:semiHidden/>
    <w:unhideWhenUsed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9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index 1" w:uiPriority="0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uiPriority="0"/>
    <w:lsdException w:name="index heading" w:uiPriority="0"/>
    <w:lsdException w:name="caption" w:locked="1" w:uiPriority="0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Title" w:locked="1" w:semiHidden="0" w:uiPriority="10" w:unhideWhenUsed="0" w:qFormat="1"/>
    <w:lsdException w:name="Default Paragraph Font" w:locked="1" w:semiHidden="0" w:uiPriority="0" w:unhideWhenUsed="0"/>
    <w:lsdException w:name="Body Text" w:uiPriority="0"/>
    <w:lsdException w:name="Body Text Indent" w:uiPriority="0"/>
    <w:lsdException w:name="Subtitle" w:locked="1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locked="1" w:semiHidden="0" w:uiPriority="22" w:unhideWhenUsed="0" w:qFormat="1"/>
    <w:lsdException w:name="Emphasis" w:locked="1" w:semiHidden="0" w:uiPriority="20" w:unhideWhenUsed="0" w:qFormat="1"/>
    <w:lsdException w:name="Document Map" w:uiPriority="0"/>
    <w:lsdException w:name="Normal (Web)" w:qFormat="1"/>
    <w:lsdException w:name="Table Grid" w:locked="1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0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qFormat/>
    <w:locked/>
    <w:pPr>
      <w:keepNext/>
      <w:spacing w:after="0" w:line="240" w:lineRule="auto"/>
      <w:jc w:val="center"/>
      <w:outlineLvl w:val="0"/>
    </w:pPr>
    <w:rPr>
      <w:rFonts w:ascii="Arial Armenian" w:eastAsia="Times New Roman" w:hAnsi="Arial Armenian"/>
      <w:sz w:val="28"/>
      <w:szCs w:val="20"/>
      <w:lang w:eastAsia="ru-RU"/>
    </w:rPr>
  </w:style>
  <w:style w:type="paragraph" w:styleId="Heading2">
    <w:name w:val="heading 2"/>
    <w:basedOn w:val="Normal"/>
    <w:next w:val="Normal"/>
    <w:link w:val="Heading2Char"/>
    <w:uiPriority w:val="9"/>
    <w:qFormat/>
    <w:locked/>
    <w:pPr>
      <w:keepNext/>
      <w:spacing w:after="0" w:line="240" w:lineRule="auto"/>
      <w:jc w:val="both"/>
      <w:outlineLvl w:val="1"/>
    </w:pPr>
    <w:rPr>
      <w:rFonts w:ascii="Arial LatArm" w:eastAsia="Times New Roman" w:hAnsi="Arial LatArm"/>
      <w:b/>
      <w:color w:val="0000FF"/>
      <w:sz w:val="20"/>
      <w:szCs w:val="20"/>
      <w:lang w:eastAsia="ru-RU"/>
    </w:rPr>
  </w:style>
  <w:style w:type="paragraph" w:styleId="Heading3">
    <w:name w:val="heading 3"/>
    <w:basedOn w:val="Normal"/>
    <w:next w:val="Normal"/>
    <w:link w:val="Heading3Char"/>
    <w:uiPriority w:val="9"/>
    <w:qFormat/>
    <w:locked/>
    <w:pPr>
      <w:keepNext/>
      <w:spacing w:after="0" w:line="360" w:lineRule="auto"/>
      <w:jc w:val="center"/>
      <w:outlineLvl w:val="2"/>
    </w:pPr>
    <w:rPr>
      <w:rFonts w:ascii="Arial LatArm" w:eastAsia="Times New Roman" w:hAnsi="Arial LatArm"/>
      <w:i/>
      <w:sz w:val="20"/>
      <w:szCs w:val="20"/>
      <w:lang w:val="en-AU"/>
    </w:rPr>
  </w:style>
  <w:style w:type="paragraph" w:styleId="Heading4">
    <w:name w:val="heading 4"/>
    <w:basedOn w:val="Normal"/>
    <w:next w:val="Normal"/>
    <w:link w:val="Heading4Char"/>
    <w:uiPriority w:val="9"/>
    <w:qFormat/>
    <w:locked/>
    <w:pPr>
      <w:keepNext/>
      <w:spacing w:after="0" w:line="240" w:lineRule="auto"/>
      <w:outlineLvl w:val="3"/>
    </w:pPr>
    <w:rPr>
      <w:rFonts w:ascii="Arial LatArm" w:eastAsia="Times New Roman" w:hAnsi="Arial LatArm"/>
      <w:i/>
      <w:sz w:val="18"/>
      <w:szCs w:val="20"/>
    </w:rPr>
  </w:style>
  <w:style w:type="paragraph" w:styleId="Heading5">
    <w:name w:val="heading 5"/>
    <w:basedOn w:val="Normal"/>
    <w:next w:val="Normal"/>
    <w:link w:val="Heading5Char"/>
    <w:uiPriority w:val="9"/>
    <w:qFormat/>
    <w:locked/>
    <w:pPr>
      <w:keepNext/>
      <w:spacing w:after="0" w:line="240" w:lineRule="auto"/>
      <w:jc w:val="center"/>
      <w:outlineLvl w:val="4"/>
    </w:pPr>
    <w:rPr>
      <w:rFonts w:ascii="Arial LatArm" w:eastAsia="Times New Roman" w:hAnsi="Arial LatArm"/>
      <w:b/>
      <w:sz w:val="26"/>
      <w:szCs w:val="20"/>
      <w:lang w:eastAsia="ru-RU"/>
    </w:rPr>
  </w:style>
  <w:style w:type="paragraph" w:styleId="Heading6">
    <w:name w:val="heading 6"/>
    <w:basedOn w:val="Normal"/>
    <w:next w:val="Normal"/>
    <w:link w:val="Heading6Char"/>
    <w:uiPriority w:val="9"/>
    <w:qFormat/>
    <w:locked/>
    <w:pPr>
      <w:keepNext/>
      <w:spacing w:after="0" w:line="240" w:lineRule="auto"/>
      <w:outlineLvl w:val="5"/>
    </w:pPr>
    <w:rPr>
      <w:rFonts w:ascii="Arial LatArm" w:eastAsia="Times New Roman" w:hAnsi="Arial LatArm"/>
      <w:b/>
      <w:color w:val="000000"/>
      <w:szCs w:val="20"/>
      <w:lang w:eastAsia="ru-RU"/>
    </w:rPr>
  </w:style>
  <w:style w:type="paragraph" w:styleId="Heading7">
    <w:name w:val="heading 7"/>
    <w:basedOn w:val="Normal"/>
    <w:next w:val="Normal"/>
    <w:link w:val="Heading7Char"/>
    <w:uiPriority w:val="9"/>
    <w:qFormat/>
    <w:locked/>
    <w:pPr>
      <w:keepNext/>
      <w:spacing w:after="0" w:line="240" w:lineRule="auto"/>
      <w:ind w:left="-66"/>
      <w:jc w:val="center"/>
      <w:outlineLvl w:val="6"/>
    </w:pPr>
    <w:rPr>
      <w:rFonts w:ascii="Times Armenian" w:eastAsia="Times New Roman" w:hAnsi="Times Armenian"/>
      <w:b/>
      <w:sz w:val="20"/>
      <w:szCs w:val="20"/>
      <w:lang w:val="hy-AM" w:eastAsia="ru-RU"/>
    </w:rPr>
  </w:style>
  <w:style w:type="paragraph" w:styleId="Heading8">
    <w:name w:val="heading 8"/>
    <w:basedOn w:val="Normal"/>
    <w:next w:val="Normal"/>
    <w:link w:val="Heading8Char"/>
    <w:uiPriority w:val="9"/>
    <w:qFormat/>
    <w:locked/>
    <w:pPr>
      <w:keepNext/>
      <w:spacing w:after="0" w:line="240" w:lineRule="auto"/>
      <w:outlineLvl w:val="7"/>
    </w:pPr>
    <w:rPr>
      <w:rFonts w:ascii="Times Armenian" w:eastAsia="Times New Roman" w:hAnsi="Times Armenian"/>
      <w:i/>
      <w:sz w:val="20"/>
      <w:szCs w:val="20"/>
      <w:lang w:val="nl-NL" w:eastAsia="x-none"/>
    </w:rPr>
  </w:style>
  <w:style w:type="paragraph" w:styleId="Heading9">
    <w:name w:val="heading 9"/>
    <w:basedOn w:val="Normal"/>
    <w:next w:val="Normal"/>
    <w:link w:val="Heading9Char"/>
    <w:uiPriority w:val="9"/>
    <w:qFormat/>
    <w:locked/>
    <w:pPr>
      <w:keepNext/>
      <w:spacing w:after="0" w:line="240" w:lineRule="auto"/>
      <w:jc w:val="center"/>
      <w:outlineLvl w:val="8"/>
    </w:pPr>
    <w:rPr>
      <w:rFonts w:ascii="Times Armenian" w:eastAsia="Times New Roman" w:hAnsi="Times Armenian"/>
      <w:b/>
      <w:color w:val="000000"/>
      <w:szCs w:val="20"/>
      <w:lang w:val="pt-BR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Pr>
      <w:rFonts w:ascii="Arial Armenian" w:eastAsia="Times New Roman" w:hAnsi="Arial Armenian"/>
      <w:sz w:val="28"/>
      <w:lang w:eastAsia="ru-RU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="Arial LatArm" w:eastAsia="Times New Roman" w:hAnsi="Arial LatArm"/>
      <w:b/>
      <w:color w:val="0000FF"/>
      <w:lang w:eastAsia="ru-RU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="Arial LatArm" w:eastAsia="Times New Roman" w:hAnsi="Arial LatArm"/>
      <w:i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rPr>
      <w:rFonts w:ascii="Arial LatArm" w:eastAsia="Times New Roman" w:hAnsi="Arial LatArm"/>
      <w:i/>
      <w:sz w:val="18"/>
    </w:rPr>
  </w:style>
  <w:style w:type="character" w:customStyle="1" w:styleId="Heading5Char">
    <w:name w:val="Heading 5 Char"/>
    <w:basedOn w:val="DefaultParagraphFont"/>
    <w:link w:val="Heading5"/>
    <w:uiPriority w:val="9"/>
    <w:rPr>
      <w:rFonts w:ascii="Arial LatArm" w:eastAsia="Times New Roman" w:hAnsi="Arial LatArm"/>
      <w:b/>
      <w:sz w:val="26"/>
      <w:lang w:eastAsia="ru-RU"/>
    </w:rPr>
  </w:style>
  <w:style w:type="character" w:customStyle="1" w:styleId="Heading6Char">
    <w:name w:val="Heading 6 Char"/>
    <w:basedOn w:val="DefaultParagraphFont"/>
    <w:link w:val="Heading6"/>
    <w:uiPriority w:val="9"/>
    <w:rPr>
      <w:rFonts w:ascii="Arial LatArm" w:eastAsia="Times New Roman" w:hAnsi="Arial LatArm"/>
      <w:b/>
      <w:color w:val="000000"/>
      <w:sz w:val="22"/>
      <w:lang w:eastAsia="ru-RU"/>
    </w:rPr>
  </w:style>
  <w:style w:type="character" w:customStyle="1" w:styleId="Heading7Char">
    <w:name w:val="Heading 7 Char"/>
    <w:basedOn w:val="DefaultParagraphFont"/>
    <w:link w:val="Heading7"/>
    <w:uiPriority w:val="9"/>
    <w:rPr>
      <w:rFonts w:ascii="Times Armenian" w:eastAsia="Times New Roman" w:hAnsi="Times Armenian"/>
      <w:b/>
      <w:lang w:val="hy-AM" w:eastAsia="ru-RU"/>
    </w:rPr>
  </w:style>
  <w:style w:type="character" w:customStyle="1" w:styleId="Heading8Char">
    <w:name w:val="Heading 8 Char"/>
    <w:basedOn w:val="DefaultParagraphFont"/>
    <w:link w:val="Heading8"/>
    <w:uiPriority w:val="9"/>
    <w:rPr>
      <w:rFonts w:ascii="Times Armenian" w:eastAsia="Times New Roman" w:hAnsi="Times Armenian"/>
      <w:i/>
      <w:lang w:val="nl-NL" w:eastAsia="x-none"/>
    </w:rPr>
  </w:style>
  <w:style w:type="character" w:customStyle="1" w:styleId="Heading9Char">
    <w:name w:val="Heading 9 Char"/>
    <w:basedOn w:val="DefaultParagraphFont"/>
    <w:link w:val="Heading9"/>
    <w:uiPriority w:val="9"/>
    <w:rPr>
      <w:rFonts w:ascii="Times Armenian" w:eastAsia="Times New Roman" w:hAnsi="Times Armenian"/>
      <w:b/>
      <w:color w:val="000000"/>
      <w:sz w:val="22"/>
      <w:lang w:val="pt-BR" w:eastAsia="ru-RU"/>
    </w:rPr>
  </w:style>
  <w:style w:type="paragraph" w:styleId="BodyTextIndent">
    <w:name w:val="Body Text Indent"/>
    <w:aliases w:val=" Char, Char Char Char Char,Char Char Char Char"/>
    <w:basedOn w:val="Normal"/>
    <w:link w:val="BodyTextIndentChar"/>
    <w:pPr>
      <w:spacing w:after="0" w:line="240" w:lineRule="auto"/>
      <w:ind w:firstLine="720"/>
      <w:jc w:val="both"/>
    </w:pPr>
    <w:rPr>
      <w:rFonts w:ascii="Times Armenian" w:eastAsia="Times New Roman" w:hAnsi="Times Armenian"/>
      <w:sz w:val="24"/>
      <w:szCs w:val="24"/>
    </w:rPr>
  </w:style>
  <w:style w:type="character" w:customStyle="1" w:styleId="BodyTextIndentChar">
    <w:name w:val="Body Text Indent Char"/>
    <w:aliases w:val=" Char Char, Char Char Char Char Char,Char Char Char Char Char"/>
    <w:basedOn w:val="DefaultParagraphFont"/>
    <w:link w:val="BodyTextIndent"/>
    <w:rPr>
      <w:rFonts w:ascii="Times Armenian" w:eastAsia="Times New Roman" w:hAnsi="Times Armenian"/>
      <w:sz w:val="24"/>
      <w:szCs w:val="24"/>
    </w:rPr>
  </w:style>
  <w:style w:type="paragraph" w:styleId="BodyText">
    <w:name w:val="Body Text"/>
    <w:basedOn w:val="Normal"/>
    <w:link w:val="BodyTextChar"/>
    <w:pPr>
      <w:spacing w:after="0" w:line="240" w:lineRule="auto"/>
      <w:jc w:val="both"/>
    </w:pPr>
    <w:rPr>
      <w:rFonts w:ascii="Times Armenian" w:eastAsia="Times New Roman" w:hAnsi="Times Armenian"/>
      <w:sz w:val="24"/>
      <w:szCs w:val="24"/>
    </w:rPr>
  </w:style>
  <w:style w:type="character" w:customStyle="1" w:styleId="BodyTextChar">
    <w:name w:val="Body Text Char"/>
    <w:basedOn w:val="DefaultParagraphFont"/>
    <w:link w:val="BodyText"/>
    <w:rPr>
      <w:rFonts w:ascii="Times Armenian" w:eastAsia="Times New Roman" w:hAnsi="Times Armenian"/>
      <w:sz w:val="24"/>
      <w:szCs w:val="24"/>
    </w:rPr>
  </w:style>
  <w:style w:type="paragraph" w:styleId="BodyText2">
    <w:name w:val="Body Text 2"/>
    <w:basedOn w:val="Normal"/>
    <w:link w:val="BodyText2Char"/>
    <w:pPr>
      <w:spacing w:after="0" w:line="240" w:lineRule="auto"/>
      <w:jc w:val="center"/>
    </w:pPr>
    <w:rPr>
      <w:rFonts w:ascii="Times Armenian" w:eastAsia="Times New Roman" w:hAnsi="Times Armenian"/>
      <w:b/>
      <w:bCs/>
      <w:i/>
      <w:iCs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rPr>
      <w:rFonts w:ascii="Times Armenian" w:eastAsia="Times New Roman" w:hAnsi="Times Armenian"/>
      <w:b/>
      <w:bCs/>
      <w:i/>
      <w:iCs/>
      <w:sz w:val="24"/>
      <w:szCs w:val="24"/>
    </w:rPr>
  </w:style>
  <w:style w:type="paragraph" w:styleId="BalloonText">
    <w:name w:val="Balloon Text"/>
    <w:basedOn w:val="Normal"/>
    <w:link w:val="BalloonTextChar"/>
    <w:uiPriority w:val="99"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Pr>
      <w:rFonts w:ascii="Tahoma" w:hAnsi="Tahoma" w:cs="Tahoma"/>
      <w:sz w:val="16"/>
      <w:szCs w:val="16"/>
    </w:rPr>
  </w:style>
  <w:style w:type="paragraph" w:styleId="BodyTextIndent3">
    <w:name w:val="Body Text Indent 3"/>
    <w:basedOn w:val="Normal"/>
    <w:link w:val="BodyTextIndent3Char"/>
    <w:unhideWhenUsed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Pr>
      <w:sz w:val="16"/>
      <w:szCs w:val="16"/>
    </w:rPr>
  </w:style>
  <w:style w:type="paragraph" w:styleId="NormalWeb">
    <w:name w:val="Normal (Web)"/>
    <w:aliases w:val="Обычный (веб) Знак Знак,Знак Знак Знак Знак,Знак Знак1,Обычный (веб) Знак Знак Знак,Знак Знак Знак1 Знак Знак Знак Знак Знак,Знак1,webb,Знак,Знак Знак"/>
    <w:basedOn w:val="Normal"/>
    <w:link w:val="NormalWebChar"/>
    <w:uiPriority w:val="99"/>
    <w:qFormat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NormalWebChar">
    <w:name w:val="Normal (Web) Char"/>
    <w:aliases w:val="Обычный (веб) Знак Знак Char,Знак Знак Знак Знак Char,Знак Знак1 Char,Обычный (веб) Знак Знак Знак Char,Знак Знак Знак1 Знак Знак Знак Знак Знак Char,Знак1 Char,webb Char,Знак Char,Знак Знак Char"/>
    <w:link w:val="NormalWeb"/>
    <w:uiPriority w:val="99"/>
    <w:locked/>
    <w:rPr>
      <w:rFonts w:ascii="Times New Roman" w:eastAsia="Times New Roman" w:hAnsi="Times New Roman"/>
      <w:sz w:val="24"/>
      <w:szCs w:val="24"/>
      <w:lang w:eastAsia="ru-RU"/>
    </w:rPr>
  </w:style>
  <w:style w:type="character" w:styleId="Hyperlink">
    <w:name w:val="Hyperlink"/>
    <w:basedOn w:val="DefaultParagraphFont"/>
    <w:uiPriority w:val="99"/>
    <w:unhideWhenUsed/>
    <w:rPr>
      <w:color w:val="0000FF"/>
      <w:u w:val="single"/>
    </w:rPr>
  </w:style>
  <w:style w:type="paragraph" w:customStyle="1" w:styleId="font5">
    <w:name w:val="font5"/>
    <w:basedOn w:val="Normal"/>
    <w:pPr>
      <w:spacing w:before="100" w:beforeAutospacing="1" w:after="100" w:afterAutospacing="1" w:line="240" w:lineRule="auto"/>
    </w:pPr>
    <w:rPr>
      <w:rFonts w:ascii="GHEA Grapalat" w:eastAsia="Times New Roman" w:hAnsi="GHEA Grapalat"/>
      <w:b/>
      <w:bCs/>
      <w:color w:val="000000"/>
    </w:rPr>
  </w:style>
  <w:style w:type="paragraph" w:customStyle="1" w:styleId="xl65">
    <w:name w:val="xl65"/>
    <w:basedOn w:val="Normal"/>
    <w:pPr>
      <w:spacing w:before="100" w:beforeAutospacing="1" w:after="100" w:afterAutospacing="1" w:line="240" w:lineRule="auto"/>
    </w:pPr>
    <w:rPr>
      <w:rFonts w:ascii="GHEA Grapalat" w:eastAsia="Times New Roman" w:hAnsi="GHEA Grapalat"/>
      <w:sz w:val="24"/>
      <w:szCs w:val="24"/>
    </w:rPr>
  </w:style>
  <w:style w:type="paragraph" w:customStyle="1" w:styleId="xl66">
    <w:name w:val="xl66"/>
    <w:basedOn w:val="Normal"/>
    <w:pP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4"/>
      <w:szCs w:val="24"/>
    </w:rPr>
  </w:style>
  <w:style w:type="paragraph" w:customStyle="1" w:styleId="xl67">
    <w:name w:val="xl67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b/>
      <w:bCs/>
      <w:sz w:val="20"/>
      <w:szCs w:val="20"/>
    </w:rPr>
  </w:style>
  <w:style w:type="paragraph" w:customStyle="1" w:styleId="xl68">
    <w:name w:val="xl6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4"/>
      <w:szCs w:val="24"/>
    </w:rPr>
  </w:style>
  <w:style w:type="paragraph" w:customStyle="1" w:styleId="xl69">
    <w:name w:val="xl6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Calibri"/>
      <w:sz w:val="24"/>
      <w:szCs w:val="24"/>
    </w:rPr>
  </w:style>
  <w:style w:type="paragraph" w:customStyle="1" w:styleId="xl70">
    <w:name w:val="xl7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4"/>
      <w:szCs w:val="24"/>
    </w:rPr>
  </w:style>
  <w:style w:type="paragraph" w:customStyle="1" w:styleId="xl71">
    <w:name w:val="xl71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0"/>
      <w:szCs w:val="20"/>
    </w:rPr>
  </w:style>
  <w:style w:type="paragraph" w:customStyle="1" w:styleId="xl72">
    <w:name w:val="xl72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0"/>
      <w:szCs w:val="20"/>
    </w:rPr>
  </w:style>
  <w:style w:type="paragraph" w:customStyle="1" w:styleId="xl73">
    <w:name w:val="xl73"/>
    <w:basedOn w:val="Normal"/>
    <w:pPr>
      <w:spacing w:before="100" w:beforeAutospacing="1" w:after="100" w:afterAutospacing="1" w:line="240" w:lineRule="auto"/>
    </w:pPr>
    <w:rPr>
      <w:rFonts w:ascii="GHEA Grapalat" w:eastAsia="Times New Roman" w:hAnsi="GHEA Grapalat"/>
      <w:color w:val="000000"/>
      <w:sz w:val="18"/>
      <w:szCs w:val="18"/>
    </w:rPr>
  </w:style>
  <w:style w:type="paragraph" w:customStyle="1" w:styleId="xl74">
    <w:name w:val="xl7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GHEA Grapalat" w:eastAsia="Times New Roman" w:hAnsi="GHEA Grapalat"/>
      <w:b/>
      <w:bCs/>
      <w:sz w:val="24"/>
      <w:szCs w:val="24"/>
    </w:rPr>
  </w:style>
  <w:style w:type="paragraph" w:customStyle="1" w:styleId="xl75">
    <w:name w:val="xl7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b/>
      <w:bCs/>
      <w:sz w:val="28"/>
      <w:szCs w:val="28"/>
    </w:rPr>
  </w:style>
  <w:style w:type="paragraph" w:customStyle="1" w:styleId="xl76">
    <w:name w:val="xl76"/>
    <w:basedOn w:val="Normal"/>
    <w:pPr>
      <w:spacing w:before="100" w:beforeAutospacing="1" w:after="100" w:afterAutospacing="1" w:line="240" w:lineRule="auto"/>
    </w:pPr>
    <w:rPr>
      <w:rFonts w:ascii="GHEA Grapalat" w:eastAsia="Times New Roman" w:hAnsi="GHEA Grapalat"/>
      <w:b/>
      <w:bCs/>
      <w:sz w:val="28"/>
      <w:szCs w:val="28"/>
    </w:rPr>
  </w:style>
  <w:style w:type="paragraph" w:customStyle="1" w:styleId="xl77">
    <w:name w:val="xl77"/>
    <w:basedOn w:val="Normal"/>
    <w:pPr>
      <w:spacing w:before="100" w:beforeAutospacing="1" w:after="100" w:afterAutospacing="1" w:line="240" w:lineRule="auto"/>
      <w:textAlignment w:val="center"/>
    </w:pPr>
    <w:rPr>
      <w:rFonts w:ascii="GHEA Grapalat" w:eastAsia="Times New Roman" w:hAnsi="GHEA Grapalat"/>
      <w:b/>
      <w:bCs/>
      <w:color w:val="000000"/>
      <w:sz w:val="18"/>
      <w:szCs w:val="18"/>
    </w:rPr>
  </w:style>
  <w:style w:type="paragraph" w:customStyle="1" w:styleId="xl78">
    <w:name w:val="xl78"/>
    <w:basedOn w:val="Normal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GHEA Grapalat" w:eastAsia="Times New Roman" w:hAnsi="GHEA Grapalat"/>
      <w:b/>
      <w:bCs/>
      <w:color w:val="000000"/>
      <w:sz w:val="20"/>
      <w:szCs w:val="20"/>
    </w:rPr>
  </w:style>
  <w:style w:type="paragraph" w:customStyle="1" w:styleId="xl79">
    <w:name w:val="xl79"/>
    <w:basedOn w:val="Normal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GHEA Grapalat" w:eastAsia="Times New Roman" w:hAnsi="GHEA Grapalat"/>
      <w:b/>
      <w:bCs/>
      <w:color w:val="000000"/>
      <w:sz w:val="20"/>
      <w:szCs w:val="20"/>
    </w:rPr>
  </w:style>
  <w:style w:type="paragraph" w:customStyle="1" w:styleId="xl80">
    <w:name w:val="xl80"/>
    <w:basedOn w:val="Normal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GHEA Grapalat" w:eastAsia="Times New Roman" w:hAnsi="GHEA Grapalat"/>
      <w:b/>
      <w:bCs/>
      <w:color w:val="000000"/>
      <w:sz w:val="20"/>
      <w:szCs w:val="20"/>
    </w:rPr>
  </w:style>
  <w:style w:type="paragraph" w:customStyle="1" w:styleId="xl81">
    <w:name w:val="xl81"/>
    <w:basedOn w:val="Normal"/>
    <w:pP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4"/>
      <w:szCs w:val="24"/>
    </w:rPr>
  </w:style>
  <w:style w:type="paragraph" w:customStyle="1" w:styleId="xl82">
    <w:name w:val="xl82"/>
    <w:basedOn w:val="Normal"/>
    <w:pPr>
      <w:spacing w:before="100" w:beforeAutospacing="1" w:after="100" w:afterAutospacing="1" w:line="240" w:lineRule="auto"/>
      <w:jc w:val="center"/>
    </w:pPr>
    <w:rPr>
      <w:rFonts w:ascii="GHEA Grapalat" w:eastAsia="Times New Roman" w:hAnsi="GHEA Grapalat"/>
      <w:sz w:val="20"/>
      <w:szCs w:val="20"/>
    </w:rPr>
  </w:style>
  <w:style w:type="paragraph" w:customStyle="1" w:styleId="xl83">
    <w:name w:val="xl83"/>
    <w:basedOn w:val="Normal"/>
    <w:pPr>
      <w:spacing w:before="100" w:beforeAutospacing="1" w:after="100" w:afterAutospacing="1" w:line="240" w:lineRule="auto"/>
      <w:jc w:val="center"/>
    </w:pPr>
    <w:rPr>
      <w:rFonts w:eastAsia="Times New Roman" w:cs="Calibri"/>
      <w:sz w:val="24"/>
      <w:szCs w:val="24"/>
    </w:rPr>
  </w:style>
  <w:style w:type="character" w:customStyle="1" w:styleId="apple-converted-space">
    <w:name w:val="apple-converted-space"/>
    <w:basedOn w:val="DefaultParagraphFont"/>
  </w:style>
  <w:style w:type="paragraph" w:styleId="BodyTextIndent2">
    <w:name w:val="Body Text Indent 2"/>
    <w:basedOn w:val="Normal"/>
    <w:link w:val="BodyTextIndent2Char"/>
    <w:unhideWhenUsed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rPr>
      <w:sz w:val="22"/>
      <w:szCs w:val="22"/>
    </w:rPr>
  </w:style>
  <w:style w:type="paragraph" w:customStyle="1" w:styleId="norm">
    <w:name w:val="norm"/>
    <w:basedOn w:val="Normal"/>
    <w:pPr>
      <w:spacing w:after="0" w:line="480" w:lineRule="auto"/>
      <w:ind w:firstLine="709"/>
      <w:jc w:val="both"/>
    </w:pPr>
    <w:rPr>
      <w:rFonts w:ascii="Arial Armenian" w:eastAsia="Times New Roman" w:hAnsi="Arial Armenian"/>
      <w:szCs w:val="20"/>
      <w:lang w:eastAsia="ru-RU"/>
    </w:r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rPr>
      <w:rFonts w:ascii="Times New Roman" w:eastAsia="Times New Roman" w:hAnsi="Times New Roman"/>
    </w:rPr>
  </w:style>
  <w:style w:type="paragraph" w:customStyle="1" w:styleId="Char">
    <w:name w:val="Char"/>
    <w:basedOn w:val="Normal"/>
    <w:semiHidden/>
    <w:pPr>
      <w:spacing w:after="160" w:line="360" w:lineRule="auto"/>
      <w:ind w:firstLine="709"/>
      <w:jc w:val="both"/>
    </w:pPr>
    <w:rPr>
      <w:rFonts w:ascii="Arial AMU" w:eastAsia="Times New Roman" w:hAnsi="Arial AMU" w:cs="Arial"/>
      <w:szCs w:val="20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Arial Unicode" w:eastAsia="Times New Roman" w:hAnsi="Arial Unicode" w:cs="Arial Unicode"/>
      <w:color w:val="000000"/>
      <w:sz w:val="24"/>
      <w:szCs w:val="24"/>
      <w:lang w:val="ru-RU" w:eastAsia="ru-RU"/>
    </w:rPr>
  </w:style>
  <w:style w:type="character" w:customStyle="1" w:styleId="CharChar1">
    <w:name w:val="Char Char1"/>
    <w:locked/>
    <w:rPr>
      <w:rFonts w:ascii="Arial LatArm" w:hAnsi="Arial LatArm"/>
      <w:i/>
      <w:lang w:val="en-AU" w:eastAsia="en-US" w:bidi="ar-SA"/>
    </w:rPr>
  </w:style>
  <w:style w:type="paragraph" w:styleId="Index1">
    <w:name w:val="index 1"/>
    <w:basedOn w:val="Normal"/>
    <w:next w:val="Normal"/>
    <w:autoRedefine/>
    <w:semiHidden/>
    <w:pPr>
      <w:spacing w:after="0" w:line="240" w:lineRule="auto"/>
      <w:ind w:left="240" w:hanging="240"/>
    </w:pPr>
    <w:rPr>
      <w:rFonts w:ascii="Times New Roman" w:eastAsia="Times New Roman" w:hAnsi="Times New Roman"/>
      <w:sz w:val="24"/>
      <w:szCs w:val="24"/>
    </w:rPr>
  </w:style>
  <w:style w:type="paragraph" w:styleId="IndexHeading">
    <w:name w:val="index heading"/>
    <w:basedOn w:val="Normal"/>
    <w:next w:val="Index1"/>
    <w:semiHidden/>
    <w:pPr>
      <w:spacing w:after="0" w:line="240" w:lineRule="auto"/>
    </w:pPr>
    <w:rPr>
      <w:rFonts w:ascii="Times New Roman" w:eastAsia="Times New Roman" w:hAnsi="Times New Roman"/>
      <w:sz w:val="20"/>
      <w:szCs w:val="20"/>
      <w:lang w:val="en-AU" w:eastAsia="ru-RU"/>
    </w:r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/>
      <w:sz w:val="20"/>
      <w:szCs w:val="20"/>
      <w:lang w:val="en-AU" w:eastAsia="ru-RU"/>
    </w:rPr>
  </w:style>
  <w:style w:type="character" w:customStyle="1" w:styleId="HeaderChar">
    <w:name w:val="Header Char"/>
    <w:basedOn w:val="DefaultParagraphFont"/>
    <w:link w:val="Header"/>
    <w:uiPriority w:val="99"/>
    <w:rPr>
      <w:rFonts w:ascii="Times New Roman" w:eastAsia="Times New Roman" w:hAnsi="Times New Roman"/>
      <w:lang w:val="en-AU" w:eastAsia="ru-RU"/>
    </w:rPr>
  </w:style>
  <w:style w:type="paragraph" w:styleId="BodyText3">
    <w:name w:val="Body Text 3"/>
    <w:basedOn w:val="Normal"/>
    <w:link w:val="BodyText3Char"/>
    <w:pPr>
      <w:spacing w:after="0" w:line="240" w:lineRule="auto"/>
      <w:jc w:val="both"/>
    </w:pPr>
    <w:rPr>
      <w:rFonts w:ascii="Arial LatArm" w:eastAsia="Times New Roman" w:hAnsi="Arial LatArm"/>
      <w:sz w:val="20"/>
      <w:szCs w:val="20"/>
      <w:lang w:eastAsia="ru-RU"/>
    </w:rPr>
  </w:style>
  <w:style w:type="character" w:customStyle="1" w:styleId="BodyText3Char">
    <w:name w:val="Body Text 3 Char"/>
    <w:basedOn w:val="DefaultParagraphFont"/>
    <w:link w:val="BodyText3"/>
    <w:rPr>
      <w:rFonts w:ascii="Arial LatArm" w:eastAsia="Times New Roman" w:hAnsi="Arial LatArm"/>
      <w:lang w:eastAsia="ru-RU"/>
    </w:rPr>
  </w:style>
  <w:style w:type="paragraph" w:styleId="Title">
    <w:name w:val="Title"/>
    <w:basedOn w:val="Normal"/>
    <w:link w:val="TitleChar"/>
    <w:uiPriority w:val="10"/>
    <w:qFormat/>
    <w:locked/>
    <w:pPr>
      <w:spacing w:after="0" w:line="240" w:lineRule="auto"/>
      <w:jc w:val="center"/>
    </w:pPr>
    <w:rPr>
      <w:rFonts w:ascii="Arial Armenian" w:eastAsia="Times New Roman" w:hAnsi="Arial Armenian"/>
      <w:sz w:val="24"/>
      <w:szCs w:val="20"/>
    </w:rPr>
  </w:style>
  <w:style w:type="character" w:customStyle="1" w:styleId="TitleChar">
    <w:name w:val="Title Char"/>
    <w:basedOn w:val="DefaultParagraphFont"/>
    <w:link w:val="Title"/>
    <w:uiPriority w:val="10"/>
    <w:rPr>
      <w:rFonts w:ascii="Arial Armenian" w:eastAsia="Times New Roman" w:hAnsi="Arial Armenian"/>
      <w:sz w:val="24"/>
    </w:rPr>
  </w:style>
  <w:style w:type="character" w:styleId="PageNumber">
    <w:name w:val="page number"/>
    <w:basedOn w:val="DefaultParagraphFont"/>
  </w:style>
  <w:style w:type="paragraph" w:styleId="FootnoteText">
    <w:name w:val="footnote text"/>
    <w:basedOn w:val="Normal"/>
    <w:link w:val="FootnoteTextChar"/>
    <w:semiHidden/>
    <w:pPr>
      <w:spacing w:after="0" w:line="240" w:lineRule="auto"/>
    </w:pPr>
    <w:rPr>
      <w:rFonts w:ascii="Times Armenian" w:eastAsia="Times New Roman" w:hAnsi="Times Armenian"/>
      <w:sz w:val="20"/>
      <w:szCs w:val="20"/>
      <w:lang w:val="x-none" w:eastAsia="ru-RU"/>
    </w:rPr>
  </w:style>
  <w:style w:type="character" w:customStyle="1" w:styleId="FootnoteTextChar">
    <w:name w:val="Footnote Text Char"/>
    <w:basedOn w:val="DefaultParagraphFont"/>
    <w:link w:val="FootnoteText"/>
    <w:semiHidden/>
    <w:rPr>
      <w:rFonts w:ascii="Times Armenian" w:eastAsia="Times New Roman" w:hAnsi="Times Armenian"/>
      <w:lang w:val="x-none" w:eastAsia="ru-RU"/>
    </w:rPr>
  </w:style>
  <w:style w:type="paragraph" w:customStyle="1" w:styleId="CharCharCharCharCharCharCharCharCharCharCharChar">
    <w:name w:val="Char Char Char Char Char Char Char Char Char Char Char Char"/>
    <w:basedOn w:val="Normal"/>
    <w:pPr>
      <w:spacing w:after="160" w:line="240" w:lineRule="exact"/>
    </w:pPr>
    <w:rPr>
      <w:rFonts w:ascii="Arial" w:eastAsia="Times New Roman" w:hAnsi="Arial" w:cs="Arial"/>
      <w:sz w:val="20"/>
      <w:szCs w:val="20"/>
    </w:rPr>
  </w:style>
  <w:style w:type="character" w:customStyle="1" w:styleId="normChar">
    <w:name w:val="norm Char"/>
    <w:locked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Pr>
      <w:rFonts w:ascii="Arial LatArm" w:hAnsi="Arial LatArm"/>
      <w:sz w:val="24"/>
      <w:lang w:eastAsia="ru-RU"/>
    </w:rPr>
  </w:style>
  <w:style w:type="character" w:styleId="Strong">
    <w:name w:val="Strong"/>
    <w:uiPriority w:val="22"/>
    <w:qFormat/>
    <w:locked/>
    <w:rPr>
      <w:b/>
      <w:bCs/>
    </w:rPr>
  </w:style>
  <w:style w:type="character" w:styleId="FootnoteReference">
    <w:name w:val="footnote reference"/>
    <w:semiHidden/>
    <w:rPr>
      <w:vertAlign w:val="superscript"/>
    </w:rPr>
  </w:style>
  <w:style w:type="character" w:customStyle="1" w:styleId="CharChar22">
    <w:name w:val="Char Char22"/>
    <w:rPr>
      <w:rFonts w:ascii="Arial Armenian" w:hAnsi="Arial Armenian"/>
      <w:sz w:val="28"/>
      <w:lang w:val="en-US"/>
    </w:rPr>
  </w:style>
  <w:style w:type="character" w:customStyle="1" w:styleId="CharChar20">
    <w:name w:val="Char Char20"/>
    <w:rPr>
      <w:rFonts w:ascii="Times LatArm" w:hAnsi="Times LatArm"/>
      <w:b/>
      <w:sz w:val="28"/>
      <w:lang w:val="en-US"/>
    </w:rPr>
  </w:style>
  <w:style w:type="character" w:customStyle="1" w:styleId="CharChar16">
    <w:name w:val="Char Char16"/>
    <w:rPr>
      <w:rFonts w:ascii="Times Armenian" w:hAnsi="Times Armenian"/>
      <w:b/>
      <w:lang w:val="hy-AM"/>
    </w:rPr>
  </w:style>
  <w:style w:type="character" w:customStyle="1" w:styleId="CharChar15">
    <w:name w:val="Char Char15"/>
    <w:rPr>
      <w:rFonts w:ascii="Times Armenian" w:hAnsi="Times Armenian"/>
      <w:i/>
      <w:lang w:val="nl-NL"/>
    </w:rPr>
  </w:style>
  <w:style w:type="character" w:customStyle="1" w:styleId="CharChar13">
    <w:name w:val="Char Char13"/>
    <w:rPr>
      <w:rFonts w:ascii="Arial Armenian" w:hAnsi="Arial Armenian"/>
      <w:lang w:val="en-US"/>
    </w:rPr>
  </w:style>
  <w:style w:type="character" w:styleId="CommentReference">
    <w:name w:val="annotation reference"/>
    <w:uiPriority w:val="99"/>
    <w:semiHidden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pPr>
      <w:spacing w:after="0" w:line="240" w:lineRule="auto"/>
    </w:pPr>
    <w:rPr>
      <w:rFonts w:ascii="Times Armenian" w:eastAsia="Times New Roman" w:hAnsi="Times Armenian"/>
      <w:sz w:val="20"/>
      <w:szCs w:val="20"/>
      <w:lang w:eastAsia="ru-RU"/>
    </w:rPr>
  </w:style>
  <w:style w:type="character" w:customStyle="1" w:styleId="CommentTextChar">
    <w:name w:val="Comment Text Char"/>
    <w:basedOn w:val="DefaultParagraphFont"/>
    <w:link w:val="CommentText"/>
    <w:uiPriority w:val="99"/>
    <w:rPr>
      <w:rFonts w:ascii="Times Armenian" w:eastAsia="Times New Roman" w:hAnsi="Times Armenian"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rFonts w:ascii="Times Armenian" w:eastAsia="Times New Roman" w:hAnsi="Times Armenian"/>
      <w:b/>
      <w:bCs/>
      <w:lang w:eastAsia="ru-RU"/>
    </w:rPr>
  </w:style>
  <w:style w:type="paragraph" w:styleId="EndnoteText">
    <w:name w:val="endnote text"/>
    <w:basedOn w:val="Normal"/>
    <w:link w:val="EndnoteTextChar"/>
    <w:semiHidden/>
    <w:pPr>
      <w:spacing w:after="0" w:line="240" w:lineRule="auto"/>
    </w:pPr>
    <w:rPr>
      <w:rFonts w:ascii="Times Armenian" w:eastAsia="Times New Roman" w:hAnsi="Times Armenian"/>
      <w:sz w:val="20"/>
      <w:szCs w:val="20"/>
      <w:lang w:eastAsia="ru-RU"/>
    </w:rPr>
  </w:style>
  <w:style w:type="character" w:customStyle="1" w:styleId="EndnoteTextChar">
    <w:name w:val="Endnote Text Char"/>
    <w:basedOn w:val="DefaultParagraphFont"/>
    <w:link w:val="EndnoteText"/>
    <w:semiHidden/>
    <w:rPr>
      <w:rFonts w:ascii="Times Armenian" w:eastAsia="Times New Roman" w:hAnsi="Times Armenian"/>
      <w:lang w:eastAsia="ru-RU"/>
    </w:rPr>
  </w:style>
  <w:style w:type="character" w:styleId="EndnoteReference">
    <w:name w:val="endnote reference"/>
    <w:semiHidden/>
    <w:rPr>
      <w:vertAlign w:val="superscript"/>
    </w:rPr>
  </w:style>
  <w:style w:type="paragraph" w:styleId="DocumentMap">
    <w:name w:val="Document Map"/>
    <w:basedOn w:val="Normal"/>
    <w:link w:val="DocumentMapChar"/>
    <w:semiHidden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DocumentMapChar">
    <w:name w:val="Document Map Char"/>
    <w:basedOn w:val="DefaultParagraphFont"/>
    <w:link w:val="DocumentMap"/>
    <w:semiHidden/>
    <w:rPr>
      <w:rFonts w:ascii="Tahoma" w:eastAsia="Times New Roman" w:hAnsi="Tahoma" w:cs="Tahoma"/>
      <w:shd w:val="clear" w:color="auto" w:fill="000080"/>
      <w:lang w:eastAsia="ru-RU"/>
    </w:rPr>
  </w:style>
  <w:style w:type="paragraph" w:styleId="Revision">
    <w:name w:val="Revision"/>
    <w:hidden/>
    <w:semiHidden/>
    <w:rPr>
      <w:rFonts w:ascii="Times Armenian" w:eastAsia="Times New Roman" w:hAnsi="Times Armenian"/>
      <w:sz w:val="24"/>
      <w:lang w:eastAsia="ru-RU"/>
    </w:rPr>
  </w:style>
  <w:style w:type="table" w:styleId="TableGrid">
    <w:name w:val="Table Grid"/>
    <w:basedOn w:val="TableNormal"/>
    <w:uiPriority w:val="39"/>
    <w:locked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Normal"/>
    <w:pPr>
      <w:spacing w:after="160" w:line="240" w:lineRule="exact"/>
    </w:pPr>
    <w:rPr>
      <w:rFonts w:ascii="Verdana" w:eastAsia="Times New Roman" w:hAnsi="Verdana"/>
      <w:sz w:val="20"/>
      <w:szCs w:val="20"/>
    </w:rPr>
  </w:style>
  <w:style w:type="paragraph" w:customStyle="1" w:styleId="Style2">
    <w:name w:val="Style2"/>
    <w:basedOn w:val="Normal"/>
    <w:pPr>
      <w:spacing w:after="0" w:line="240" w:lineRule="auto"/>
      <w:jc w:val="center"/>
    </w:pPr>
    <w:rPr>
      <w:rFonts w:ascii="Arial Armenian" w:eastAsia="Times New Roman" w:hAnsi="Arial Armenian"/>
      <w:w w:val="90"/>
      <w:szCs w:val="20"/>
      <w:lang w:eastAsia="ru-RU"/>
    </w:rPr>
  </w:style>
  <w:style w:type="character" w:customStyle="1" w:styleId="CharChar23">
    <w:name w:val="Char Char23"/>
    <w:rPr>
      <w:rFonts w:ascii="Arial Armenian" w:hAnsi="Arial Armenian"/>
      <w:sz w:val="28"/>
      <w:lang w:val="en-US" w:eastAsia="ru-RU" w:bidi="ar-SA"/>
    </w:rPr>
  </w:style>
  <w:style w:type="character" w:customStyle="1" w:styleId="CharChar21">
    <w:name w:val="Char Char21"/>
    <w:rPr>
      <w:rFonts w:ascii="Arial LatArm" w:hAnsi="Arial LatArm"/>
      <w:b/>
      <w:color w:val="0000FF"/>
      <w:lang w:val="en-US" w:eastAsia="ru-RU" w:bidi="ar-SA"/>
    </w:rPr>
  </w:style>
  <w:style w:type="paragraph" w:styleId="ListParagraph">
    <w:name w:val="List Paragraph"/>
    <w:aliases w:val="List_Paragraph,Multilevel para_II,List Paragraph (numbered (a)),OBC Bullet,List Paragraph11,Normal numbered,Paragraphe de liste PBLH,Bullets,References,IBL List Paragraph,title 3,Table/Figure Heading,Lapis Bulleted List,Dot pt,No Spacing1"/>
    <w:basedOn w:val="Normal"/>
    <w:link w:val="ListParagraphChar"/>
    <w:uiPriority w:val="34"/>
    <w:qFormat/>
    <w:pPr>
      <w:spacing w:after="0" w:line="240" w:lineRule="auto"/>
      <w:ind w:left="720"/>
    </w:pPr>
    <w:rPr>
      <w:rFonts w:ascii="Times Armenian" w:eastAsia="Times New Roman" w:hAnsi="Times Armenian"/>
      <w:sz w:val="24"/>
      <w:szCs w:val="24"/>
      <w:lang w:val="x-none" w:eastAsia="ru-RU"/>
    </w:rPr>
  </w:style>
  <w:style w:type="character" w:customStyle="1" w:styleId="ListParagraphChar">
    <w:name w:val="List Paragraph Char"/>
    <w:aliases w:val="List_Paragraph Char,Multilevel para_II Char,List Paragraph (numbered (a)) Char,OBC Bullet Char,List Paragraph11 Char,Normal numbered Char,Paragraphe de liste PBLH Char,Bullets Char,References Char,IBL List Paragraph Char,title 3 Char"/>
    <w:link w:val="ListParagraph"/>
    <w:uiPriority w:val="34"/>
    <w:qFormat/>
    <w:locked/>
    <w:rPr>
      <w:rFonts w:ascii="Times Armenian" w:eastAsia="Times New Roman" w:hAnsi="Times Armenian"/>
      <w:sz w:val="24"/>
      <w:szCs w:val="24"/>
      <w:lang w:val="x-none" w:eastAsia="ru-RU"/>
    </w:rPr>
  </w:style>
  <w:style w:type="character" w:customStyle="1" w:styleId="CharChar25">
    <w:name w:val="Char Char25"/>
    <w:rPr>
      <w:rFonts w:ascii="Arial Armenian" w:hAnsi="Arial Armenian"/>
      <w:sz w:val="28"/>
      <w:lang w:val="en-US" w:eastAsia="ru-RU" w:bidi="ar-SA"/>
    </w:rPr>
  </w:style>
  <w:style w:type="character" w:customStyle="1" w:styleId="CharChar24">
    <w:name w:val="Char Char24"/>
    <w:rPr>
      <w:rFonts w:ascii="Arial LatArm" w:hAnsi="Arial LatArm"/>
      <w:b/>
      <w:color w:val="0000FF"/>
      <w:lang w:val="en-US" w:eastAsia="ru-RU" w:bidi="ar-SA"/>
    </w:rPr>
  </w:style>
  <w:style w:type="paragraph" w:styleId="BlockText">
    <w:name w:val="Block Text"/>
    <w:basedOn w:val="Normal"/>
    <w:pPr>
      <w:overflowPunct w:val="0"/>
      <w:autoSpaceDE w:val="0"/>
      <w:autoSpaceDN w:val="0"/>
      <w:adjustRightInd w:val="0"/>
      <w:spacing w:after="0" w:line="240" w:lineRule="auto"/>
      <w:ind w:left="4500" w:right="98"/>
      <w:jc w:val="right"/>
      <w:textAlignment w:val="baseline"/>
    </w:pPr>
    <w:rPr>
      <w:rFonts w:ascii="Arial Armenian" w:eastAsia="Times New Rom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Normal"/>
    <w:next w:val="Normal"/>
    <w:pPr>
      <w:autoSpaceDE w:val="0"/>
      <w:autoSpaceDN w:val="0"/>
      <w:adjustRightInd w:val="0"/>
      <w:spacing w:after="0" w:line="240" w:lineRule="auto"/>
    </w:pPr>
    <w:rPr>
      <w:rFonts w:ascii="Times Armenian" w:eastAsia="Times New Roman" w:hAnsi="Times Armenian"/>
      <w:sz w:val="24"/>
      <w:szCs w:val="24"/>
      <w:lang w:val="ru-RU" w:eastAsia="ru-RU"/>
    </w:rPr>
  </w:style>
  <w:style w:type="paragraph" w:customStyle="1" w:styleId="Normal2">
    <w:name w:val="Normal+2"/>
    <w:basedOn w:val="Normal"/>
    <w:next w:val="Normal"/>
    <w:pPr>
      <w:autoSpaceDE w:val="0"/>
      <w:autoSpaceDN w:val="0"/>
      <w:adjustRightInd w:val="0"/>
      <w:spacing w:after="0" w:line="240" w:lineRule="auto"/>
    </w:pPr>
    <w:rPr>
      <w:rFonts w:ascii="Times Armenian" w:eastAsia="Times New Roman" w:hAnsi="Times Armenian"/>
      <w:sz w:val="24"/>
      <w:szCs w:val="24"/>
      <w:lang w:val="ru-RU" w:eastAsia="ru-RU"/>
    </w:rPr>
  </w:style>
  <w:style w:type="paragraph" w:customStyle="1" w:styleId="CharCharCharChar">
    <w:name w:val="Знак Знак Знак Char Char Char Char Знак Знак Знак"/>
    <w:basedOn w:val="Normal"/>
    <w:pPr>
      <w:widowControl w:val="0"/>
      <w:bidi/>
      <w:adjustRightInd w:val="0"/>
      <w:spacing w:after="160" w:line="240" w:lineRule="exact"/>
    </w:pPr>
    <w:rPr>
      <w:rFonts w:ascii="Times New Roman" w:eastAsia="Times New Roman" w:hAnsi="Times New Roman"/>
      <w:sz w:val="20"/>
      <w:szCs w:val="20"/>
      <w:lang w:val="en-GB" w:eastAsia="ru-RU" w:bidi="he-IL"/>
    </w:rPr>
  </w:style>
  <w:style w:type="paragraph" w:customStyle="1" w:styleId="xl63">
    <w:name w:val="xl63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Normal"/>
    <w:pPr>
      <w:spacing w:before="100" w:beforeAutospacing="1" w:after="100" w:afterAutospacing="1" w:line="240" w:lineRule="auto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Normal"/>
    <w:pPr>
      <w:spacing w:before="100" w:beforeAutospacing="1" w:after="100" w:afterAutospacing="1" w:line="240" w:lineRule="auto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Normal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Normal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Normal"/>
    <w:pPr>
      <w:spacing w:before="100" w:beforeAutospacing="1" w:after="100" w:afterAutospacing="1" w:line="240" w:lineRule="auto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Normal"/>
    <w:pPr>
      <w:spacing w:before="100" w:beforeAutospacing="1" w:after="100" w:afterAutospacing="1" w:line="240" w:lineRule="auto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Normal"/>
    <w:pPr>
      <w:spacing w:before="100" w:beforeAutospacing="1" w:after="100" w:afterAutospacing="1" w:line="240" w:lineRule="auto"/>
    </w:pPr>
    <w:rPr>
      <w:rFonts w:ascii="Times New Roman" w:eastAsia="Arial Unicode MS" w:hAnsi="Times New Roman"/>
      <w:sz w:val="16"/>
      <w:szCs w:val="16"/>
    </w:rPr>
  </w:style>
  <w:style w:type="paragraph" w:customStyle="1" w:styleId="font13">
    <w:name w:val="font13"/>
    <w:basedOn w:val="Normal"/>
    <w:pPr>
      <w:spacing w:before="100" w:beforeAutospacing="1" w:after="100" w:afterAutospacing="1" w:line="240" w:lineRule="auto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Index11">
    <w:name w:val="Index 11"/>
    <w:basedOn w:val="Normal"/>
    <w:pPr>
      <w:suppressAutoHyphens/>
      <w:spacing w:after="0" w:line="100" w:lineRule="atLeast"/>
      <w:ind w:left="240" w:hanging="240"/>
    </w:pPr>
    <w:rPr>
      <w:rFonts w:ascii="Times Armenian" w:eastAsia="Times New Roman" w:hAnsi="Times Armenian"/>
      <w:kern w:val="1"/>
      <w:sz w:val="16"/>
      <w:szCs w:val="16"/>
      <w:lang w:eastAsia="ar-SA"/>
    </w:rPr>
  </w:style>
  <w:style w:type="paragraph" w:customStyle="1" w:styleId="IndexHeading1">
    <w:name w:val="Index Heading1"/>
    <w:basedOn w:val="Normal"/>
    <w:pPr>
      <w:suppressAutoHyphens/>
      <w:spacing w:after="0" w:line="100" w:lineRule="atLeast"/>
    </w:pPr>
    <w:rPr>
      <w:rFonts w:ascii="Times New Roman" w:eastAsia="Times New Roman" w:hAnsi="Times New Roman"/>
      <w:kern w:val="1"/>
      <w:sz w:val="20"/>
      <w:szCs w:val="20"/>
      <w:lang w:val="en-AU" w:eastAsia="ar-SA"/>
    </w:rPr>
  </w:style>
  <w:style w:type="character" w:styleId="FollowedHyperlink">
    <w:name w:val="FollowedHyperlink"/>
    <w:uiPriority w:val="99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Pr>
      <w:rFonts w:ascii="Arial LatArm" w:hAnsi="Arial LatArm"/>
      <w:sz w:val="24"/>
      <w:lang w:val="en-US" w:eastAsia="ru-RU" w:bidi="ar-SA"/>
    </w:rPr>
  </w:style>
  <w:style w:type="character" w:customStyle="1" w:styleId="CharChar">
    <w:name w:val="Char Char"/>
    <w:locked/>
    <w:rPr>
      <w:lang w:val="en-US" w:eastAsia="en-US" w:bidi="ar-SA"/>
    </w:rPr>
  </w:style>
  <w:style w:type="paragraph" w:customStyle="1" w:styleId="Char3CharCharChar">
    <w:name w:val="Char3 Char Char Char"/>
    <w:basedOn w:val="Normal"/>
    <w:next w:val="Normal"/>
    <w:semiHidden/>
    <w:pPr>
      <w:spacing w:after="160" w:line="240" w:lineRule="exact"/>
      <w:jc w:val="both"/>
    </w:pPr>
    <w:rPr>
      <w:rFonts w:ascii="Arial" w:eastAsia="Times New Roman" w:hAnsi="Arial" w:cs="Arial"/>
      <w:b/>
      <w:sz w:val="20"/>
      <w:szCs w:val="20"/>
      <w:lang w:val="en-GB"/>
    </w:rPr>
  </w:style>
  <w:style w:type="character" w:styleId="Emphasis">
    <w:name w:val="Emphasis"/>
    <w:uiPriority w:val="20"/>
    <w:qFormat/>
    <w:locked/>
    <w:rPr>
      <w:i/>
      <w:iCs/>
    </w:rPr>
  </w:style>
  <w:style w:type="character" w:customStyle="1" w:styleId="UnresolvedMention1">
    <w:name w:val="Unresolved Mention1"/>
    <w:uiPriority w:val="99"/>
    <w:semiHidden/>
    <w:unhideWhenUsed/>
    <w:rPr>
      <w:color w:val="605E5C"/>
      <w:shd w:val="clear" w:color="auto" w:fill="E1DFDD"/>
    </w:rPr>
  </w:style>
  <w:style w:type="table" w:customStyle="1" w:styleId="TableGrid1">
    <w:name w:val="Table Grid1"/>
    <w:basedOn w:val="TableNormal"/>
    <w:next w:val="TableGrid"/>
    <w:uiPriority w:val="59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echtex">
    <w:name w:val="mechtex"/>
    <w:basedOn w:val="Normal"/>
    <w:link w:val="mechtexChar"/>
    <w:pPr>
      <w:spacing w:after="0" w:line="240" w:lineRule="auto"/>
      <w:jc w:val="center"/>
    </w:pPr>
    <w:rPr>
      <w:rFonts w:ascii="Arial Armenian" w:eastAsia="Times New Roman" w:hAnsi="Arial Armenian"/>
      <w:szCs w:val="20"/>
      <w:lang w:eastAsia="ru-RU"/>
    </w:rPr>
  </w:style>
  <w:style w:type="character" w:customStyle="1" w:styleId="mechtexChar">
    <w:name w:val="mechtex Char"/>
    <w:basedOn w:val="DefaultParagraphFont"/>
    <w:link w:val="mechtex"/>
    <w:locked/>
    <w:rPr>
      <w:rFonts w:ascii="Arial Armenian" w:eastAsia="Times New Roman" w:hAnsi="Arial Armenian"/>
      <w:sz w:val="22"/>
      <w:lang w:eastAsia="ru-RU"/>
    </w:rPr>
  </w:style>
  <w:style w:type="paragraph" w:customStyle="1" w:styleId="ListParagraph1">
    <w:name w:val="List Paragraph1"/>
    <w:basedOn w:val="Normal"/>
    <w:uiPriority w:val="34"/>
    <w:qFormat/>
    <w:pPr>
      <w:ind w:left="720"/>
      <w:contextualSpacing/>
    </w:pPr>
  </w:style>
  <w:style w:type="table" w:customStyle="1" w:styleId="PlainTable41">
    <w:name w:val="Plain Table 41"/>
    <w:basedOn w:val="TableNormal"/>
    <w:uiPriority w:val="44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PlainTable31">
    <w:name w:val="Plain Table 31"/>
    <w:basedOn w:val="TableNormal"/>
    <w:uiPriority w:val="43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styleId="Subtitle">
    <w:name w:val="Subtitle"/>
    <w:basedOn w:val="Normal"/>
    <w:next w:val="Normal"/>
    <w:link w:val="SubtitleChar"/>
    <w:uiPriority w:val="11"/>
    <w:qFormat/>
    <w:locked/>
    <w:pPr>
      <w:numPr>
        <w:ilvl w:val="1"/>
      </w:numPr>
      <w:spacing w:after="160"/>
      <w:contextualSpacing/>
      <w:jc w:val="both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:lang w:val="ru-RU" w:eastAsia="ru-RU"/>
    </w:rPr>
  </w:style>
  <w:style w:type="character" w:customStyle="1" w:styleId="SubtitleChar">
    <w:name w:val="Subtitle Char"/>
    <w:basedOn w:val="DefaultParagraphFont"/>
    <w:link w:val="Subtitle"/>
    <w:uiPriority w:val="11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:lang w:val="ru-RU" w:eastAsia="ru-RU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 w:after="160"/>
      <w:contextualSpacing/>
      <w:jc w:val="center"/>
    </w:pPr>
    <w:rPr>
      <w:rFonts w:ascii="Sylfaen" w:eastAsia="Times New Roman" w:hAnsi="Sylfaen"/>
      <w:i/>
      <w:iCs/>
      <w:color w:val="404040" w:themeColor="text1" w:themeTint="BF"/>
      <w:szCs w:val="24"/>
      <w:lang w:val="ru-RU" w:eastAsia="ru-RU"/>
    </w:rPr>
  </w:style>
  <w:style w:type="character" w:customStyle="1" w:styleId="QuoteChar">
    <w:name w:val="Quote Char"/>
    <w:basedOn w:val="DefaultParagraphFont"/>
    <w:link w:val="Quote"/>
    <w:uiPriority w:val="29"/>
    <w:rPr>
      <w:rFonts w:ascii="Sylfaen" w:eastAsia="Times New Roman" w:hAnsi="Sylfaen"/>
      <w:i/>
      <w:iCs/>
      <w:color w:val="404040" w:themeColor="text1" w:themeTint="BF"/>
      <w:sz w:val="22"/>
      <w:szCs w:val="24"/>
      <w:lang w:val="ru-RU" w:eastAsia="ru-RU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365F9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contextualSpacing/>
      <w:jc w:val="center"/>
    </w:pPr>
    <w:rPr>
      <w:rFonts w:ascii="Sylfaen" w:eastAsia="Times New Roman" w:hAnsi="Sylfaen"/>
      <w:i/>
      <w:iCs/>
      <w:color w:val="365F91" w:themeColor="accent1" w:themeShade="BF"/>
      <w:szCs w:val="24"/>
      <w:lang w:val="ru-RU" w:eastAsia="ru-RU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rFonts w:ascii="Sylfaen" w:eastAsia="Times New Roman" w:hAnsi="Sylfaen"/>
      <w:i/>
      <w:iCs/>
      <w:color w:val="365F91" w:themeColor="accent1" w:themeShade="BF"/>
      <w:sz w:val="22"/>
      <w:szCs w:val="24"/>
      <w:lang w:val="ru-RU" w:eastAsia="ru-RU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365F91" w:themeColor="accent1" w:themeShade="BF"/>
      <w:spacing w:val="5"/>
    </w:rPr>
  </w:style>
  <w:style w:type="paragraph" w:customStyle="1" w:styleId="msonormal0">
    <w:name w:val="msonormal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xl84">
    <w:name w:val="xl84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xl85">
    <w:name w:val="xl8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86">
    <w:name w:val="xl8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87">
    <w:name w:val="xl87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88">
    <w:name w:val="xl8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9D08E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89">
    <w:name w:val="xl8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0">
    <w:name w:val="xl9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6E0B4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1">
    <w:name w:val="xl91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2">
    <w:name w:val="xl92"/>
    <w:basedOn w:val="Normal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3">
    <w:name w:val="xl93"/>
    <w:basedOn w:val="Normal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94">
    <w:name w:val="xl94"/>
    <w:basedOn w:val="Normal"/>
    <w:pPr>
      <w:pBdr>
        <w:left w:val="single" w:sz="4" w:space="0" w:color="auto"/>
        <w:right w:val="single" w:sz="4" w:space="0" w:color="auto"/>
      </w:pBdr>
      <w:shd w:val="clear" w:color="000000" w:fill="C6E0B4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5">
    <w:name w:val="xl95"/>
    <w:basedOn w:val="Normal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6">
    <w:name w:val="xl9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97">
    <w:name w:val="xl97"/>
    <w:basedOn w:val="Normal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98">
    <w:name w:val="xl98"/>
    <w:basedOn w:val="Normal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99">
    <w:name w:val="xl99"/>
    <w:basedOn w:val="Normal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0">
    <w:name w:val="xl100"/>
    <w:basedOn w:val="Normal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1">
    <w:name w:val="xl101"/>
    <w:basedOn w:val="Normal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xl102">
    <w:name w:val="xl102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6E0B4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3">
    <w:name w:val="xl103"/>
    <w:basedOn w:val="Normal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xl104">
    <w:name w:val="xl104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5">
    <w:name w:val="xl105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6">
    <w:name w:val="xl106"/>
    <w:basedOn w:val="Normal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7">
    <w:name w:val="xl107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08">
    <w:name w:val="xl10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xl109">
    <w:name w:val="xl10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xl110">
    <w:name w:val="xl11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xl111">
    <w:name w:val="xl111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xl112">
    <w:name w:val="xl112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b/>
      <w:bCs/>
      <w:color w:val="FF0000"/>
      <w:sz w:val="24"/>
      <w:szCs w:val="24"/>
    </w:rPr>
  </w:style>
  <w:style w:type="paragraph" w:customStyle="1" w:styleId="xl113">
    <w:name w:val="xl113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FF0000"/>
      <w:sz w:val="24"/>
      <w:szCs w:val="24"/>
    </w:rPr>
  </w:style>
  <w:style w:type="paragraph" w:customStyle="1" w:styleId="xl114">
    <w:name w:val="xl11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0"/>
      <w:szCs w:val="20"/>
    </w:rPr>
  </w:style>
  <w:style w:type="paragraph" w:customStyle="1" w:styleId="xl115">
    <w:name w:val="xl11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16">
    <w:name w:val="xl11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18">
    <w:name w:val="xl118"/>
    <w:basedOn w:val="Normal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119">
    <w:name w:val="xl119"/>
    <w:basedOn w:val="Normal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0">
    <w:name w:val="xl120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color w:val="FFFFFF"/>
      <w:sz w:val="18"/>
      <w:szCs w:val="18"/>
    </w:rPr>
  </w:style>
  <w:style w:type="paragraph" w:customStyle="1" w:styleId="xl121">
    <w:name w:val="xl121"/>
    <w:basedOn w:val="Normal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2">
    <w:name w:val="xl122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3">
    <w:name w:val="xl123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xl124">
    <w:name w:val="xl124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5">
    <w:name w:val="xl125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6">
    <w:name w:val="xl126"/>
    <w:basedOn w:val="Normal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7">
    <w:name w:val="xl127"/>
    <w:basedOn w:val="Normal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8">
    <w:name w:val="xl12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29">
    <w:name w:val="xl129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0">
    <w:name w:val="xl130"/>
    <w:basedOn w:val="Normal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1">
    <w:name w:val="xl131"/>
    <w:basedOn w:val="Normal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2">
    <w:name w:val="xl132"/>
    <w:basedOn w:val="Normal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3">
    <w:name w:val="xl133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4">
    <w:name w:val="xl134"/>
    <w:basedOn w:val="Normal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5">
    <w:name w:val="xl135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24"/>
      <w:szCs w:val="24"/>
    </w:rPr>
  </w:style>
  <w:style w:type="paragraph" w:customStyle="1" w:styleId="xl136">
    <w:name w:val="xl136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color w:val="0563C1"/>
      <w:sz w:val="24"/>
      <w:szCs w:val="24"/>
      <w:u w:val="single"/>
    </w:rPr>
  </w:style>
  <w:style w:type="paragraph" w:customStyle="1" w:styleId="xl137">
    <w:name w:val="xl137"/>
    <w:basedOn w:val="Normal"/>
    <w:pPr>
      <w:shd w:val="clear" w:color="000000" w:fill="00B0F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138">
    <w:name w:val="xl138"/>
    <w:basedOn w:val="Normal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</w:rPr>
  </w:style>
  <w:style w:type="paragraph" w:customStyle="1" w:styleId="xl139">
    <w:name w:val="xl139"/>
    <w:basedOn w:val="Normal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140">
    <w:name w:val="xl140"/>
    <w:basedOn w:val="Normal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141">
    <w:name w:val="xl141"/>
    <w:basedOn w:val="Normal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/>
      <w:sz w:val="18"/>
      <w:szCs w:val="18"/>
    </w:rPr>
  </w:style>
  <w:style w:type="paragraph" w:customStyle="1" w:styleId="xl143">
    <w:name w:val="xl143"/>
    <w:basedOn w:val="Normal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0CEC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</w:rPr>
  </w:style>
  <w:style w:type="paragraph" w:customStyle="1" w:styleId="xl144">
    <w:name w:val="xl144"/>
    <w:basedOn w:val="Normal"/>
    <w:pPr>
      <w:pBdr>
        <w:top w:val="single" w:sz="4" w:space="0" w:color="auto"/>
        <w:bottom w:val="single" w:sz="4" w:space="0" w:color="auto"/>
      </w:pBdr>
      <w:shd w:val="clear" w:color="000000" w:fill="D0CEC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</w:rPr>
  </w:style>
  <w:style w:type="paragraph" w:customStyle="1" w:styleId="xl145">
    <w:name w:val="xl145"/>
    <w:basedOn w:val="Normal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0CEC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4"/>
      <w:szCs w:val="24"/>
    </w:rPr>
  </w:style>
  <w:style w:type="paragraph" w:customStyle="1" w:styleId="pdq2pgselectionanchorcontainer">
    <w:name w:val="pdq2pg_selectionanchorcontainer"/>
    <w:basedOn w:val="Normal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/>
    </w:rPr>
  </w:style>
  <w:style w:type="character" w:customStyle="1" w:styleId="UnresolvedMention">
    <w:name w:val="Unresolved Mention"/>
    <w:basedOn w:val="DefaultParagraphFont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27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1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2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65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8700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3588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7020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148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2952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320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83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81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81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089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14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46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3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7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45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5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32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9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3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63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9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10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20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3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59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84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4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97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544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9702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9714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02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8009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91085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6644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418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39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8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2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91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8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63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5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2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3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48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592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1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42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16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3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79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71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46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8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2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25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5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03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2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9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jpe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63" Type="http://schemas.openxmlformats.org/officeDocument/2006/relationships/image" Target="media/image55.png"/><Relationship Id="rId84" Type="http://schemas.openxmlformats.org/officeDocument/2006/relationships/image" Target="media/image76.png"/><Relationship Id="rId138" Type="http://schemas.openxmlformats.org/officeDocument/2006/relationships/image" Target="media/image130.png"/><Relationship Id="rId159" Type="http://schemas.openxmlformats.org/officeDocument/2006/relationships/image" Target="media/image151.png"/><Relationship Id="rId170" Type="http://schemas.openxmlformats.org/officeDocument/2006/relationships/image" Target="media/image162.png"/><Relationship Id="rId191" Type="http://schemas.openxmlformats.org/officeDocument/2006/relationships/image" Target="media/image183.png"/><Relationship Id="rId205" Type="http://schemas.openxmlformats.org/officeDocument/2006/relationships/image" Target="media/image197.png"/><Relationship Id="rId226" Type="http://schemas.openxmlformats.org/officeDocument/2006/relationships/image" Target="media/image218.png"/><Relationship Id="rId247" Type="http://schemas.openxmlformats.org/officeDocument/2006/relationships/image" Target="media/image239.png"/><Relationship Id="rId107" Type="http://schemas.openxmlformats.org/officeDocument/2006/relationships/image" Target="media/image99.png"/><Relationship Id="rId268" Type="http://schemas.openxmlformats.org/officeDocument/2006/relationships/image" Target="media/image260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53" Type="http://schemas.openxmlformats.org/officeDocument/2006/relationships/image" Target="media/image45.png"/><Relationship Id="rId74" Type="http://schemas.openxmlformats.org/officeDocument/2006/relationships/image" Target="media/image66.png"/><Relationship Id="rId128" Type="http://schemas.openxmlformats.org/officeDocument/2006/relationships/image" Target="media/image120.png"/><Relationship Id="rId149" Type="http://schemas.openxmlformats.org/officeDocument/2006/relationships/image" Target="media/image141.png"/><Relationship Id="rId5" Type="http://schemas.openxmlformats.org/officeDocument/2006/relationships/settings" Target="settings.xml"/><Relationship Id="rId95" Type="http://schemas.openxmlformats.org/officeDocument/2006/relationships/image" Target="media/image87.png"/><Relationship Id="rId160" Type="http://schemas.openxmlformats.org/officeDocument/2006/relationships/image" Target="media/image152.png"/><Relationship Id="rId181" Type="http://schemas.openxmlformats.org/officeDocument/2006/relationships/image" Target="media/image173.png"/><Relationship Id="rId216" Type="http://schemas.openxmlformats.org/officeDocument/2006/relationships/image" Target="media/image208.png"/><Relationship Id="rId237" Type="http://schemas.openxmlformats.org/officeDocument/2006/relationships/image" Target="media/image229.jpeg"/><Relationship Id="rId258" Type="http://schemas.openxmlformats.org/officeDocument/2006/relationships/image" Target="media/image250.png"/><Relationship Id="rId22" Type="http://schemas.openxmlformats.org/officeDocument/2006/relationships/image" Target="media/image14.png"/><Relationship Id="rId43" Type="http://schemas.openxmlformats.org/officeDocument/2006/relationships/image" Target="media/image35.png"/><Relationship Id="rId64" Type="http://schemas.openxmlformats.org/officeDocument/2006/relationships/image" Target="media/image56.png"/><Relationship Id="rId118" Type="http://schemas.openxmlformats.org/officeDocument/2006/relationships/image" Target="media/image110.png"/><Relationship Id="rId139" Type="http://schemas.openxmlformats.org/officeDocument/2006/relationships/image" Target="media/image131.png"/><Relationship Id="rId85" Type="http://schemas.openxmlformats.org/officeDocument/2006/relationships/image" Target="media/image77.png"/><Relationship Id="rId150" Type="http://schemas.openxmlformats.org/officeDocument/2006/relationships/image" Target="media/image142.png"/><Relationship Id="rId171" Type="http://schemas.openxmlformats.org/officeDocument/2006/relationships/image" Target="media/image163.png"/><Relationship Id="rId192" Type="http://schemas.openxmlformats.org/officeDocument/2006/relationships/image" Target="media/image184.jpeg"/><Relationship Id="rId206" Type="http://schemas.openxmlformats.org/officeDocument/2006/relationships/image" Target="media/image198.png"/><Relationship Id="rId227" Type="http://schemas.openxmlformats.org/officeDocument/2006/relationships/image" Target="media/image219.png"/><Relationship Id="rId248" Type="http://schemas.openxmlformats.org/officeDocument/2006/relationships/image" Target="media/image240.png"/><Relationship Id="rId269" Type="http://schemas.openxmlformats.org/officeDocument/2006/relationships/image" Target="media/image261.png"/><Relationship Id="rId12" Type="http://schemas.openxmlformats.org/officeDocument/2006/relationships/image" Target="media/image4.png"/><Relationship Id="rId33" Type="http://schemas.openxmlformats.org/officeDocument/2006/relationships/image" Target="media/image25.png"/><Relationship Id="rId108" Type="http://schemas.openxmlformats.org/officeDocument/2006/relationships/image" Target="media/image100.png"/><Relationship Id="rId129" Type="http://schemas.openxmlformats.org/officeDocument/2006/relationships/image" Target="media/image121.png"/><Relationship Id="rId54" Type="http://schemas.openxmlformats.org/officeDocument/2006/relationships/image" Target="media/image46.png"/><Relationship Id="rId75" Type="http://schemas.openxmlformats.org/officeDocument/2006/relationships/image" Target="media/image67.jpeg"/><Relationship Id="rId96" Type="http://schemas.openxmlformats.org/officeDocument/2006/relationships/image" Target="media/image88.png"/><Relationship Id="rId140" Type="http://schemas.openxmlformats.org/officeDocument/2006/relationships/image" Target="media/image132.jpeg"/><Relationship Id="rId161" Type="http://schemas.openxmlformats.org/officeDocument/2006/relationships/image" Target="media/image153.jpeg"/><Relationship Id="rId182" Type="http://schemas.openxmlformats.org/officeDocument/2006/relationships/image" Target="media/image174.png"/><Relationship Id="rId217" Type="http://schemas.openxmlformats.org/officeDocument/2006/relationships/image" Target="media/image209.png"/><Relationship Id="rId6" Type="http://schemas.openxmlformats.org/officeDocument/2006/relationships/webSettings" Target="webSettings.xml"/><Relationship Id="rId238" Type="http://schemas.openxmlformats.org/officeDocument/2006/relationships/image" Target="media/image230.png"/><Relationship Id="rId259" Type="http://schemas.openxmlformats.org/officeDocument/2006/relationships/image" Target="media/image251.png"/><Relationship Id="rId23" Type="http://schemas.openxmlformats.org/officeDocument/2006/relationships/image" Target="media/image15.png"/><Relationship Id="rId119" Type="http://schemas.openxmlformats.org/officeDocument/2006/relationships/image" Target="media/image111.png"/><Relationship Id="rId270" Type="http://schemas.openxmlformats.org/officeDocument/2006/relationships/image" Target="media/image262.png"/><Relationship Id="rId44" Type="http://schemas.openxmlformats.org/officeDocument/2006/relationships/image" Target="media/image36.png"/><Relationship Id="rId65" Type="http://schemas.openxmlformats.org/officeDocument/2006/relationships/image" Target="media/image57.png"/><Relationship Id="rId86" Type="http://schemas.openxmlformats.org/officeDocument/2006/relationships/image" Target="media/image78.png"/><Relationship Id="rId130" Type="http://schemas.openxmlformats.org/officeDocument/2006/relationships/image" Target="media/image122.png"/><Relationship Id="rId151" Type="http://schemas.openxmlformats.org/officeDocument/2006/relationships/image" Target="media/image143.png"/><Relationship Id="rId172" Type="http://schemas.openxmlformats.org/officeDocument/2006/relationships/image" Target="media/image164.png"/><Relationship Id="rId193" Type="http://schemas.openxmlformats.org/officeDocument/2006/relationships/image" Target="media/image185.png"/><Relationship Id="rId202" Type="http://schemas.openxmlformats.org/officeDocument/2006/relationships/image" Target="media/image194.jpeg"/><Relationship Id="rId207" Type="http://schemas.openxmlformats.org/officeDocument/2006/relationships/image" Target="media/image199.png"/><Relationship Id="rId223" Type="http://schemas.openxmlformats.org/officeDocument/2006/relationships/image" Target="media/image215.png"/><Relationship Id="rId228" Type="http://schemas.openxmlformats.org/officeDocument/2006/relationships/image" Target="media/image220.png"/><Relationship Id="rId244" Type="http://schemas.openxmlformats.org/officeDocument/2006/relationships/image" Target="media/image236.png"/><Relationship Id="rId249" Type="http://schemas.openxmlformats.org/officeDocument/2006/relationships/image" Target="media/image241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jpeg"/><Relationship Id="rId109" Type="http://schemas.openxmlformats.org/officeDocument/2006/relationships/image" Target="media/image101.png"/><Relationship Id="rId260" Type="http://schemas.openxmlformats.org/officeDocument/2006/relationships/image" Target="media/image252.png"/><Relationship Id="rId265" Type="http://schemas.openxmlformats.org/officeDocument/2006/relationships/image" Target="media/image257.jpe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2.png"/><Relationship Id="rId125" Type="http://schemas.openxmlformats.org/officeDocument/2006/relationships/image" Target="media/image117.png"/><Relationship Id="rId141" Type="http://schemas.openxmlformats.org/officeDocument/2006/relationships/image" Target="media/image133.jpeg"/><Relationship Id="rId146" Type="http://schemas.openxmlformats.org/officeDocument/2006/relationships/image" Target="media/image138.png"/><Relationship Id="rId167" Type="http://schemas.openxmlformats.org/officeDocument/2006/relationships/image" Target="media/image159.png"/><Relationship Id="rId188" Type="http://schemas.openxmlformats.org/officeDocument/2006/relationships/image" Target="media/image180.png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92" Type="http://schemas.openxmlformats.org/officeDocument/2006/relationships/image" Target="media/image84.png"/><Relationship Id="rId162" Type="http://schemas.openxmlformats.org/officeDocument/2006/relationships/image" Target="media/image154.png"/><Relationship Id="rId183" Type="http://schemas.openxmlformats.org/officeDocument/2006/relationships/image" Target="media/image175.png"/><Relationship Id="rId213" Type="http://schemas.openxmlformats.org/officeDocument/2006/relationships/image" Target="media/image205.jpeg"/><Relationship Id="rId218" Type="http://schemas.openxmlformats.org/officeDocument/2006/relationships/image" Target="media/image210.png"/><Relationship Id="rId234" Type="http://schemas.openxmlformats.org/officeDocument/2006/relationships/image" Target="media/image226.jpeg"/><Relationship Id="rId239" Type="http://schemas.openxmlformats.org/officeDocument/2006/relationships/image" Target="media/image231.pn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50" Type="http://schemas.openxmlformats.org/officeDocument/2006/relationships/image" Target="media/image242.png"/><Relationship Id="rId255" Type="http://schemas.openxmlformats.org/officeDocument/2006/relationships/image" Target="media/image247.png"/><Relationship Id="rId271" Type="http://schemas.openxmlformats.org/officeDocument/2006/relationships/image" Target="media/image263.jpeg"/><Relationship Id="rId276" Type="http://schemas.openxmlformats.org/officeDocument/2006/relationships/fontTable" Target="fontTable.xml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jpe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157" Type="http://schemas.openxmlformats.org/officeDocument/2006/relationships/image" Target="media/image149.png"/><Relationship Id="rId178" Type="http://schemas.openxmlformats.org/officeDocument/2006/relationships/image" Target="media/image170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52" Type="http://schemas.openxmlformats.org/officeDocument/2006/relationships/image" Target="media/image144.png"/><Relationship Id="rId173" Type="http://schemas.openxmlformats.org/officeDocument/2006/relationships/image" Target="media/image165.png"/><Relationship Id="rId194" Type="http://schemas.openxmlformats.org/officeDocument/2006/relationships/image" Target="media/image186.png"/><Relationship Id="rId199" Type="http://schemas.openxmlformats.org/officeDocument/2006/relationships/image" Target="media/image191.png"/><Relationship Id="rId203" Type="http://schemas.openxmlformats.org/officeDocument/2006/relationships/image" Target="media/image195.png"/><Relationship Id="rId208" Type="http://schemas.openxmlformats.org/officeDocument/2006/relationships/image" Target="media/image200.png"/><Relationship Id="rId229" Type="http://schemas.openxmlformats.org/officeDocument/2006/relationships/image" Target="media/image221.png"/><Relationship Id="rId19" Type="http://schemas.openxmlformats.org/officeDocument/2006/relationships/image" Target="media/image11.png"/><Relationship Id="rId224" Type="http://schemas.openxmlformats.org/officeDocument/2006/relationships/image" Target="media/image216.png"/><Relationship Id="rId240" Type="http://schemas.openxmlformats.org/officeDocument/2006/relationships/image" Target="media/image232.png"/><Relationship Id="rId245" Type="http://schemas.openxmlformats.org/officeDocument/2006/relationships/image" Target="media/image237.png"/><Relationship Id="rId261" Type="http://schemas.openxmlformats.org/officeDocument/2006/relationships/image" Target="media/image253.png"/><Relationship Id="rId266" Type="http://schemas.openxmlformats.org/officeDocument/2006/relationships/image" Target="media/image258.jpeg"/><Relationship Id="rId14" Type="http://schemas.openxmlformats.org/officeDocument/2006/relationships/image" Target="media/image6.jpe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26" Type="http://schemas.openxmlformats.org/officeDocument/2006/relationships/image" Target="media/image118.png"/><Relationship Id="rId147" Type="http://schemas.openxmlformats.org/officeDocument/2006/relationships/image" Target="media/image139.png"/><Relationship Id="rId168" Type="http://schemas.openxmlformats.org/officeDocument/2006/relationships/image" Target="media/image160.pn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image" Target="media/image90.jpeg"/><Relationship Id="rId121" Type="http://schemas.openxmlformats.org/officeDocument/2006/relationships/image" Target="media/image113.png"/><Relationship Id="rId142" Type="http://schemas.openxmlformats.org/officeDocument/2006/relationships/image" Target="media/image134.jpeg"/><Relationship Id="rId163" Type="http://schemas.openxmlformats.org/officeDocument/2006/relationships/image" Target="media/image155.png"/><Relationship Id="rId184" Type="http://schemas.openxmlformats.org/officeDocument/2006/relationships/image" Target="media/image176.png"/><Relationship Id="rId189" Type="http://schemas.openxmlformats.org/officeDocument/2006/relationships/image" Target="media/image181.png"/><Relationship Id="rId219" Type="http://schemas.openxmlformats.org/officeDocument/2006/relationships/image" Target="media/image211.png"/><Relationship Id="rId3" Type="http://schemas.openxmlformats.org/officeDocument/2006/relationships/styles" Target="styles.xml"/><Relationship Id="rId214" Type="http://schemas.openxmlformats.org/officeDocument/2006/relationships/image" Target="media/image206.png"/><Relationship Id="rId230" Type="http://schemas.openxmlformats.org/officeDocument/2006/relationships/image" Target="media/image222.png"/><Relationship Id="rId235" Type="http://schemas.openxmlformats.org/officeDocument/2006/relationships/image" Target="media/image227.png"/><Relationship Id="rId251" Type="http://schemas.openxmlformats.org/officeDocument/2006/relationships/image" Target="media/image243.png"/><Relationship Id="rId256" Type="http://schemas.openxmlformats.org/officeDocument/2006/relationships/image" Target="media/image248.jpeg"/><Relationship Id="rId277" Type="http://schemas.openxmlformats.org/officeDocument/2006/relationships/theme" Target="theme/theme1.xml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116" Type="http://schemas.openxmlformats.org/officeDocument/2006/relationships/image" Target="media/image108.png"/><Relationship Id="rId137" Type="http://schemas.openxmlformats.org/officeDocument/2006/relationships/image" Target="media/image129.png"/><Relationship Id="rId158" Type="http://schemas.openxmlformats.org/officeDocument/2006/relationships/image" Target="media/image150.png"/><Relationship Id="rId272" Type="http://schemas.openxmlformats.org/officeDocument/2006/relationships/image" Target="media/image264.png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62" Type="http://schemas.openxmlformats.org/officeDocument/2006/relationships/image" Target="media/image54.png"/><Relationship Id="rId83" Type="http://schemas.openxmlformats.org/officeDocument/2006/relationships/image" Target="media/image75.jpeg"/><Relationship Id="rId88" Type="http://schemas.openxmlformats.org/officeDocument/2006/relationships/image" Target="media/image80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53" Type="http://schemas.openxmlformats.org/officeDocument/2006/relationships/image" Target="media/image145.jpeg"/><Relationship Id="rId174" Type="http://schemas.openxmlformats.org/officeDocument/2006/relationships/image" Target="media/image166.jpeg"/><Relationship Id="rId179" Type="http://schemas.openxmlformats.org/officeDocument/2006/relationships/image" Target="media/image171.jpeg"/><Relationship Id="rId195" Type="http://schemas.openxmlformats.org/officeDocument/2006/relationships/image" Target="media/image187.png"/><Relationship Id="rId209" Type="http://schemas.openxmlformats.org/officeDocument/2006/relationships/image" Target="media/image201.png"/><Relationship Id="rId190" Type="http://schemas.openxmlformats.org/officeDocument/2006/relationships/image" Target="media/image182.png"/><Relationship Id="rId204" Type="http://schemas.openxmlformats.org/officeDocument/2006/relationships/image" Target="media/image196.png"/><Relationship Id="rId220" Type="http://schemas.openxmlformats.org/officeDocument/2006/relationships/image" Target="media/image212.png"/><Relationship Id="rId225" Type="http://schemas.openxmlformats.org/officeDocument/2006/relationships/image" Target="media/image217.png"/><Relationship Id="rId241" Type="http://schemas.openxmlformats.org/officeDocument/2006/relationships/image" Target="media/image233.png"/><Relationship Id="rId246" Type="http://schemas.openxmlformats.org/officeDocument/2006/relationships/image" Target="media/image238.jpeg"/><Relationship Id="rId267" Type="http://schemas.openxmlformats.org/officeDocument/2006/relationships/image" Target="media/image259.png"/><Relationship Id="rId15" Type="http://schemas.openxmlformats.org/officeDocument/2006/relationships/image" Target="media/image7.jpeg"/><Relationship Id="rId36" Type="http://schemas.openxmlformats.org/officeDocument/2006/relationships/image" Target="media/image28.jpeg"/><Relationship Id="rId57" Type="http://schemas.openxmlformats.org/officeDocument/2006/relationships/image" Target="media/image49.jpeg"/><Relationship Id="rId106" Type="http://schemas.openxmlformats.org/officeDocument/2006/relationships/image" Target="media/image98.png"/><Relationship Id="rId127" Type="http://schemas.openxmlformats.org/officeDocument/2006/relationships/image" Target="media/image119.png"/><Relationship Id="rId262" Type="http://schemas.openxmlformats.org/officeDocument/2006/relationships/image" Target="media/image254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52" Type="http://schemas.openxmlformats.org/officeDocument/2006/relationships/image" Target="media/image44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43" Type="http://schemas.openxmlformats.org/officeDocument/2006/relationships/image" Target="media/image135.jpeg"/><Relationship Id="rId148" Type="http://schemas.openxmlformats.org/officeDocument/2006/relationships/image" Target="media/image140.png"/><Relationship Id="rId164" Type="http://schemas.openxmlformats.org/officeDocument/2006/relationships/image" Target="media/image156.png"/><Relationship Id="rId169" Type="http://schemas.openxmlformats.org/officeDocument/2006/relationships/image" Target="media/image161.png"/><Relationship Id="rId185" Type="http://schemas.openxmlformats.org/officeDocument/2006/relationships/image" Target="media/image177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image" Target="media/image172.jpeg"/><Relationship Id="rId210" Type="http://schemas.openxmlformats.org/officeDocument/2006/relationships/image" Target="media/image202.png"/><Relationship Id="rId215" Type="http://schemas.openxmlformats.org/officeDocument/2006/relationships/image" Target="media/image207.png"/><Relationship Id="rId236" Type="http://schemas.openxmlformats.org/officeDocument/2006/relationships/image" Target="media/image228.png"/><Relationship Id="rId257" Type="http://schemas.openxmlformats.org/officeDocument/2006/relationships/image" Target="media/image249.jpeg"/><Relationship Id="rId26" Type="http://schemas.openxmlformats.org/officeDocument/2006/relationships/image" Target="media/image18.png"/><Relationship Id="rId231" Type="http://schemas.openxmlformats.org/officeDocument/2006/relationships/image" Target="media/image223.png"/><Relationship Id="rId252" Type="http://schemas.openxmlformats.org/officeDocument/2006/relationships/image" Target="media/image244.png"/><Relationship Id="rId273" Type="http://schemas.openxmlformats.org/officeDocument/2006/relationships/image" Target="media/image265.jpeg"/><Relationship Id="rId47" Type="http://schemas.openxmlformats.org/officeDocument/2006/relationships/image" Target="media/image39.png"/><Relationship Id="rId68" Type="http://schemas.openxmlformats.org/officeDocument/2006/relationships/image" Target="media/image60.png"/><Relationship Id="rId89" Type="http://schemas.openxmlformats.org/officeDocument/2006/relationships/image" Target="media/image81.png"/><Relationship Id="rId112" Type="http://schemas.openxmlformats.org/officeDocument/2006/relationships/image" Target="media/image104.jpeg"/><Relationship Id="rId133" Type="http://schemas.openxmlformats.org/officeDocument/2006/relationships/image" Target="media/image125.png"/><Relationship Id="rId154" Type="http://schemas.openxmlformats.org/officeDocument/2006/relationships/image" Target="media/image146.jpeg"/><Relationship Id="rId175" Type="http://schemas.openxmlformats.org/officeDocument/2006/relationships/image" Target="media/image167.png"/><Relationship Id="rId196" Type="http://schemas.openxmlformats.org/officeDocument/2006/relationships/image" Target="media/image188.jpeg"/><Relationship Id="rId200" Type="http://schemas.openxmlformats.org/officeDocument/2006/relationships/image" Target="media/image192.png"/><Relationship Id="rId16" Type="http://schemas.openxmlformats.org/officeDocument/2006/relationships/image" Target="media/image8.jpeg"/><Relationship Id="rId221" Type="http://schemas.openxmlformats.org/officeDocument/2006/relationships/image" Target="media/image213.png"/><Relationship Id="rId242" Type="http://schemas.openxmlformats.org/officeDocument/2006/relationships/image" Target="media/image234.png"/><Relationship Id="rId263" Type="http://schemas.openxmlformats.org/officeDocument/2006/relationships/image" Target="media/image255.png"/><Relationship Id="rId37" Type="http://schemas.openxmlformats.org/officeDocument/2006/relationships/image" Target="media/image29.png"/><Relationship Id="rId58" Type="http://schemas.openxmlformats.org/officeDocument/2006/relationships/image" Target="media/image50.png"/><Relationship Id="rId79" Type="http://schemas.openxmlformats.org/officeDocument/2006/relationships/image" Target="media/image71.jpeg"/><Relationship Id="rId102" Type="http://schemas.openxmlformats.org/officeDocument/2006/relationships/image" Target="media/image94.png"/><Relationship Id="rId123" Type="http://schemas.openxmlformats.org/officeDocument/2006/relationships/image" Target="media/image115.jpeg"/><Relationship Id="rId144" Type="http://schemas.openxmlformats.org/officeDocument/2006/relationships/image" Target="media/image136.jpeg"/><Relationship Id="rId90" Type="http://schemas.openxmlformats.org/officeDocument/2006/relationships/image" Target="media/image82.png"/><Relationship Id="rId165" Type="http://schemas.openxmlformats.org/officeDocument/2006/relationships/image" Target="media/image157.png"/><Relationship Id="rId186" Type="http://schemas.openxmlformats.org/officeDocument/2006/relationships/image" Target="media/image178.jpeg"/><Relationship Id="rId211" Type="http://schemas.openxmlformats.org/officeDocument/2006/relationships/image" Target="media/image203.png"/><Relationship Id="rId232" Type="http://schemas.openxmlformats.org/officeDocument/2006/relationships/image" Target="media/image224.png"/><Relationship Id="rId253" Type="http://schemas.openxmlformats.org/officeDocument/2006/relationships/image" Target="media/image245.png"/><Relationship Id="rId274" Type="http://schemas.openxmlformats.org/officeDocument/2006/relationships/image" Target="media/image266.png"/><Relationship Id="rId27" Type="http://schemas.openxmlformats.org/officeDocument/2006/relationships/image" Target="media/image19.png"/><Relationship Id="rId48" Type="http://schemas.openxmlformats.org/officeDocument/2006/relationships/image" Target="media/image40.png"/><Relationship Id="rId69" Type="http://schemas.openxmlformats.org/officeDocument/2006/relationships/image" Target="media/image61.jpeg"/><Relationship Id="rId113" Type="http://schemas.openxmlformats.org/officeDocument/2006/relationships/image" Target="media/image105.png"/><Relationship Id="rId134" Type="http://schemas.openxmlformats.org/officeDocument/2006/relationships/image" Target="media/image126.png"/><Relationship Id="rId80" Type="http://schemas.openxmlformats.org/officeDocument/2006/relationships/image" Target="media/image72.jpeg"/><Relationship Id="rId155" Type="http://schemas.openxmlformats.org/officeDocument/2006/relationships/image" Target="media/image147.png"/><Relationship Id="rId176" Type="http://schemas.openxmlformats.org/officeDocument/2006/relationships/image" Target="media/image168.png"/><Relationship Id="rId197" Type="http://schemas.openxmlformats.org/officeDocument/2006/relationships/image" Target="media/image189.png"/><Relationship Id="rId201" Type="http://schemas.openxmlformats.org/officeDocument/2006/relationships/image" Target="media/image193.png"/><Relationship Id="rId222" Type="http://schemas.openxmlformats.org/officeDocument/2006/relationships/image" Target="media/image214.png"/><Relationship Id="rId243" Type="http://schemas.openxmlformats.org/officeDocument/2006/relationships/image" Target="media/image235.png"/><Relationship Id="rId264" Type="http://schemas.openxmlformats.org/officeDocument/2006/relationships/image" Target="media/image256.png"/><Relationship Id="rId17" Type="http://schemas.openxmlformats.org/officeDocument/2006/relationships/image" Target="media/image9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24" Type="http://schemas.openxmlformats.org/officeDocument/2006/relationships/image" Target="media/image116.png"/><Relationship Id="rId70" Type="http://schemas.openxmlformats.org/officeDocument/2006/relationships/image" Target="media/image62.jpeg"/><Relationship Id="rId91" Type="http://schemas.openxmlformats.org/officeDocument/2006/relationships/image" Target="media/image83.png"/><Relationship Id="rId145" Type="http://schemas.openxmlformats.org/officeDocument/2006/relationships/image" Target="media/image137.jpeg"/><Relationship Id="rId166" Type="http://schemas.openxmlformats.org/officeDocument/2006/relationships/image" Target="media/image158.png"/><Relationship Id="rId187" Type="http://schemas.openxmlformats.org/officeDocument/2006/relationships/image" Target="media/image179.png"/><Relationship Id="rId1" Type="http://schemas.openxmlformats.org/officeDocument/2006/relationships/customXml" Target="../customXml/item1.xml"/><Relationship Id="rId212" Type="http://schemas.openxmlformats.org/officeDocument/2006/relationships/image" Target="media/image204.png"/><Relationship Id="rId233" Type="http://schemas.openxmlformats.org/officeDocument/2006/relationships/image" Target="media/image225.png"/><Relationship Id="rId254" Type="http://schemas.openxmlformats.org/officeDocument/2006/relationships/image" Target="media/image246.png"/><Relationship Id="rId28" Type="http://schemas.openxmlformats.org/officeDocument/2006/relationships/image" Target="media/image20.png"/><Relationship Id="rId49" Type="http://schemas.openxmlformats.org/officeDocument/2006/relationships/image" Target="media/image41.png"/><Relationship Id="rId114" Type="http://schemas.openxmlformats.org/officeDocument/2006/relationships/image" Target="media/image106.png"/><Relationship Id="rId275" Type="http://schemas.openxmlformats.org/officeDocument/2006/relationships/footer" Target="footer1.xml"/><Relationship Id="rId60" Type="http://schemas.openxmlformats.org/officeDocument/2006/relationships/image" Target="media/image52.png"/><Relationship Id="rId81" Type="http://schemas.openxmlformats.org/officeDocument/2006/relationships/image" Target="media/image73.png"/><Relationship Id="rId135" Type="http://schemas.openxmlformats.org/officeDocument/2006/relationships/image" Target="media/image127.png"/><Relationship Id="rId156" Type="http://schemas.openxmlformats.org/officeDocument/2006/relationships/image" Target="media/image148.png"/><Relationship Id="rId177" Type="http://schemas.openxmlformats.org/officeDocument/2006/relationships/image" Target="media/image169.jpeg"/><Relationship Id="rId198" Type="http://schemas.openxmlformats.org/officeDocument/2006/relationships/image" Target="media/image19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DB7550-E393-48BF-847C-EE26C7E824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120</Pages>
  <Words>39652</Words>
  <Characters>226021</Characters>
  <Application>Microsoft Office Word</Application>
  <DocSecurity>0</DocSecurity>
  <Lines>1883</Lines>
  <Paragraphs>530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265143</CharactersWithSpaces>
  <SharedDoc>false</SharedDoc>
  <HLinks>
    <vt:vector size="18" baseType="variant">
      <vt:variant>
        <vt:i4>131140</vt:i4>
      </vt:variant>
      <vt:variant>
        <vt:i4>6</vt:i4>
      </vt:variant>
      <vt:variant>
        <vt:i4>0</vt:i4>
      </vt:variant>
      <vt:variant>
        <vt:i4>5</vt:i4>
      </vt:variant>
      <vt:variant>
        <vt:lpwstr>http://gnumner.am/am/category/101/1.html</vt:lpwstr>
      </vt:variant>
      <vt:variant>
        <vt:lpwstr/>
      </vt:variant>
      <vt:variant>
        <vt:i4>131140</vt:i4>
      </vt:variant>
      <vt:variant>
        <vt:i4>3</vt:i4>
      </vt:variant>
      <vt:variant>
        <vt:i4>0</vt:i4>
      </vt:variant>
      <vt:variant>
        <vt:i4>5</vt:i4>
      </vt:variant>
      <vt:variant>
        <vt:lpwstr>http://gnumner.am/am/category/101/1.html</vt:lpwstr>
      </vt:variant>
      <vt:variant>
        <vt:lpwstr/>
      </vt:variant>
      <vt:variant>
        <vt:i4>131140</vt:i4>
      </vt:variant>
      <vt:variant>
        <vt:i4>0</vt:i4>
      </vt:variant>
      <vt:variant>
        <vt:i4>0</vt:i4>
      </vt:variant>
      <vt:variant>
        <vt:i4>5</vt:i4>
      </vt:variant>
      <vt:variant>
        <vt:lpwstr>http://gnumner.am/am/category/101/1.html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MLSA</cp:lastModifiedBy>
  <cp:revision>54</cp:revision>
  <cp:lastPrinted>2025-04-21T12:26:00Z</cp:lastPrinted>
  <dcterms:created xsi:type="dcterms:W3CDTF">2026-07-14T08:01:00Z</dcterms:created>
  <dcterms:modified xsi:type="dcterms:W3CDTF">2026-08-13T08:30:00Z</dcterms:modified>
</cp:coreProperties>
</file>